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C85" w14:textId="77777777" w:rsidR="002070A9" w:rsidRDefault="002070A9">
      <w:pPr>
        <w:spacing w:line="276" w:lineRule="auto"/>
        <w:jc w:val="center"/>
        <w:rPr>
          <w:rFonts w:ascii="Arial" w:eastAsia="Arial" w:hAnsi="Arial" w:cs="Arial"/>
          <w:b/>
          <w:sz w:val="44"/>
          <w:szCs w:val="44"/>
        </w:rPr>
      </w:pPr>
      <w:bookmarkStart w:id="0" w:name="_GoBack"/>
      <w:bookmarkEnd w:id="0"/>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1D980D74" w:rsidR="00766386" w:rsidRPr="00646E05" w:rsidRDefault="00774D0D" w:rsidP="00766386">
      <w:pPr>
        <w:pBdr>
          <w:left w:val="single" w:sz="48" w:space="5" w:color="2E75B5"/>
        </w:pBdr>
        <w:spacing w:after="0" w:line="240" w:lineRule="auto"/>
        <w:rPr>
          <w:color w:val="2E75B5"/>
          <w:sz w:val="56"/>
          <w:szCs w:val="56"/>
        </w:rPr>
      </w:pPr>
      <w:r w:rsidRPr="00646E05">
        <w:rPr>
          <w:color w:val="2E75B5"/>
          <w:sz w:val="56"/>
          <w:szCs w:val="56"/>
        </w:rPr>
        <w:t>FEWP.08.01-IZ.00-00</w:t>
      </w:r>
      <w:r w:rsidR="00E234BE">
        <w:rPr>
          <w:color w:val="2E75B5"/>
          <w:sz w:val="56"/>
          <w:szCs w:val="56"/>
        </w:rPr>
        <w:t>1</w:t>
      </w:r>
      <w:r w:rsidRPr="00646E05">
        <w:rPr>
          <w:color w:val="2E75B5"/>
          <w:sz w:val="56"/>
          <w:szCs w:val="56"/>
        </w:rPr>
        <w:t>/2</w:t>
      </w:r>
      <w:r w:rsidR="00E234BE">
        <w:rPr>
          <w:color w:val="2E75B5"/>
          <w:sz w:val="56"/>
          <w:szCs w:val="56"/>
        </w:rPr>
        <w:t>5</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2E264E0F" w14:textId="77777777" w:rsidR="00774D0D" w:rsidRDefault="00924E40">
      <w:pPr>
        <w:spacing w:before="240"/>
        <w:jc w:val="center"/>
        <w:rPr>
          <w:b/>
          <w:color w:val="2E74B5"/>
          <w:sz w:val="40"/>
          <w:szCs w:val="40"/>
        </w:rPr>
      </w:pPr>
      <w:r>
        <w:rPr>
          <w:b/>
          <w:color w:val="2E74B5"/>
          <w:sz w:val="40"/>
          <w:szCs w:val="40"/>
        </w:rPr>
        <w:t xml:space="preserve">LOKALNA GRUPA DZIAŁANIA </w:t>
      </w:r>
    </w:p>
    <w:p w14:paraId="0E8D6B8C" w14:textId="67AD1C4D" w:rsidR="002070A9" w:rsidRDefault="00956940">
      <w:pPr>
        <w:spacing w:before="240"/>
        <w:jc w:val="center"/>
        <w:rPr>
          <w:b/>
          <w:color w:val="2E74B5"/>
          <w:sz w:val="40"/>
          <w:szCs w:val="40"/>
        </w:rPr>
      </w:pPr>
      <w:r>
        <w:rPr>
          <w:b/>
          <w:color w:val="2E74B5"/>
          <w:sz w:val="40"/>
          <w:szCs w:val="40"/>
        </w:rPr>
        <w:t>Wielkopolskie Partnerstwo dla Doliny Baryczy</w:t>
      </w: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07190186" w:rsidR="002070A9" w:rsidRPr="00FF6E7E" w:rsidRDefault="00630970">
      <w:pPr>
        <w:pBdr>
          <w:top w:val="nil"/>
          <w:left w:val="nil"/>
          <w:bottom w:val="nil"/>
          <w:right w:val="nil"/>
          <w:between w:val="nil"/>
        </w:pBdr>
        <w:spacing w:after="120"/>
        <w:jc w:val="center"/>
        <w:rPr>
          <w:sz w:val="32"/>
          <w:szCs w:val="32"/>
        </w:rPr>
      </w:pPr>
      <w:r>
        <w:rPr>
          <w:sz w:val="32"/>
          <w:szCs w:val="32"/>
        </w:rPr>
        <w:t>Przygodzice</w:t>
      </w:r>
      <w:r w:rsidR="00924E40" w:rsidRPr="00FF6E7E">
        <w:rPr>
          <w:sz w:val="32"/>
          <w:szCs w:val="32"/>
        </w:rPr>
        <w:t xml:space="preserve">, </w:t>
      </w:r>
      <w:r w:rsidR="00FB156C">
        <w:rPr>
          <w:sz w:val="32"/>
          <w:szCs w:val="32"/>
        </w:rPr>
        <w:t>marzec</w:t>
      </w:r>
      <w:r w:rsidR="00FF6E7E" w:rsidRPr="00E234BE">
        <w:rPr>
          <w:color w:val="FF0000"/>
          <w:sz w:val="32"/>
          <w:szCs w:val="32"/>
        </w:rPr>
        <w:t xml:space="preserve"> </w:t>
      </w:r>
      <w:r w:rsidR="00FF6E7E" w:rsidRPr="00FF6E7E">
        <w:rPr>
          <w:sz w:val="32"/>
          <w:szCs w:val="32"/>
        </w:rPr>
        <w:t>2025</w:t>
      </w:r>
      <w:r w:rsidR="00924E40" w:rsidRPr="00FF6E7E">
        <w:rPr>
          <w:sz w:val="32"/>
          <w:szCs w:val="32"/>
        </w:rPr>
        <w:t xml:space="preserve">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73073582" w14:textId="0E37AEAC" w:rsidR="0050510E"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91980166" w:history="1">
            <w:r w:rsidR="0050510E" w:rsidRPr="001653A0">
              <w:rPr>
                <w:rStyle w:val="Hipercze"/>
                <w:rFonts w:cs="Calibri"/>
              </w:rPr>
              <w:t>I.</w:t>
            </w:r>
            <w:r w:rsidR="0050510E">
              <w:rPr>
                <w:rFonts w:asciiTheme="minorHAnsi" w:eastAsiaTheme="minorEastAsia" w:hAnsiTheme="minorHAnsi" w:cstheme="minorBidi"/>
                <w:b w:val="0"/>
                <w:sz w:val="22"/>
                <w:szCs w:val="22"/>
              </w:rPr>
              <w:tab/>
            </w:r>
            <w:r w:rsidR="0050510E" w:rsidRPr="001653A0">
              <w:rPr>
                <w:rStyle w:val="Hipercze"/>
                <w:rFonts w:cs="Calibri"/>
              </w:rPr>
              <w:t>Wykaz skrótów i pojęć używanych w Regulaminie</w:t>
            </w:r>
            <w:r w:rsidR="0050510E">
              <w:rPr>
                <w:webHidden/>
              </w:rPr>
              <w:tab/>
            </w:r>
            <w:r w:rsidR="0050510E">
              <w:rPr>
                <w:webHidden/>
              </w:rPr>
              <w:fldChar w:fldCharType="begin"/>
            </w:r>
            <w:r w:rsidR="0050510E">
              <w:rPr>
                <w:webHidden/>
              </w:rPr>
              <w:instrText xml:space="preserve"> PAGEREF _Toc191980166 \h </w:instrText>
            </w:r>
            <w:r w:rsidR="0050510E">
              <w:rPr>
                <w:webHidden/>
              </w:rPr>
            </w:r>
            <w:r w:rsidR="0050510E">
              <w:rPr>
                <w:webHidden/>
              </w:rPr>
              <w:fldChar w:fldCharType="separate"/>
            </w:r>
            <w:r w:rsidR="005D092B">
              <w:rPr>
                <w:webHidden/>
              </w:rPr>
              <w:t>2</w:t>
            </w:r>
            <w:r w:rsidR="0050510E">
              <w:rPr>
                <w:webHidden/>
              </w:rPr>
              <w:fldChar w:fldCharType="end"/>
            </w:r>
          </w:hyperlink>
        </w:p>
        <w:p w14:paraId="769CBC33" w14:textId="4B189D9D" w:rsidR="0050510E" w:rsidRDefault="00B80DF1">
          <w:pPr>
            <w:pStyle w:val="Spistreci1"/>
            <w:rPr>
              <w:rFonts w:asciiTheme="minorHAnsi" w:eastAsiaTheme="minorEastAsia" w:hAnsiTheme="minorHAnsi" w:cstheme="minorBidi"/>
              <w:b w:val="0"/>
              <w:sz w:val="22"/>
              <w:szCs w:val="22"/>
            </w:rPr>
          </w:pPr>
          <w:hyperlink w:anchor="_Toc191980167" w:history="1">
            <w:r w:rsidR="0050510E" w:rsidRPr="001653A0">
              <w:rPr>
                <w:rStyle w:val="Hipercze"/>
                <w:rFonts w:cs="Calibri"/>
              </w:rPr>
              <w:t>II.</w:t>
            </w:r>
            <w:r w:rsidR="0050510E">
              <w:rPr>
                <w:rFonts w:asciiTheme="minorHAnsi" w:eastAsiaTheme="minorEastAsia" w:hAnsiTheme="minorHAnsi" w:cstheme="minorBidi"/>
                <w:b w:val="0"/>
                <w:sz w:val="22"/>
                <w:szCs w:val="22"/>
              </w:rPr>
              <w:tab/>
            </w:r>
            <w:r w:rsidR="0050510E" w:rsidRPr="001653A0">
              <w:rPr>
                <w:rStyle w:val="Hipercze"/>
                <w:rFonts w:cs="Calibri"/>
              </w:rPr>
              <w:t>Podstawowe informacje o naborze</w:t>
            </w:r>
            <w:r w:rsidR="0050510E">
              <w:rPr>
                <w:webHidden/>
              </w:rPr>
              <w:tab/>
            </w:r>
            <w:r w:rsidR="0050510E">
              <w:rPr>
                <w:webHidden/>
              </w:rPr>
              <w:fldChar w:fldCharType="begin"/>
            </w:r>
            <w:r w:rsidR="0050510E">
              <w:rPr>
                <w:webHidden/>
              </w:rPr>
              <w:instrText xml:space="preserve"> PAGEREF _Toc191980167 \h </w:instrText>
            </w:r>
            <w:r w:rsidR="0050510E">
              <w:rPr>
                <w:webHidden/>
              </w:rPr>
            </w:r>
            <w:r w:rsidR="0050510E">
              <w:rPr>
                <w:webHidden/>
              </w:rPr>
              <w:fldChar w:fldCharType="separate"/>
            </w:r>
            <w:r w:rsidR="005D092B">
              <w:rPr>
                <w:webHidden/>
              </w:rPr>
              <w:t>2</w:t>
            </w:r>
            <w:r w:rsidR="0050510E">
              <w:rPr>
                <w:webHidden/>
              </w:rPr>
              <w:fldChar w:fldCharType="end"/>
            </w:r>
          </w:hyperlink>
        </w:p>
        <w:p w14:paraId="75ECFA05" w14:textId="22DBC84F" w:rsidR="0050510E" w:rsidRDefault="00B80DF1">
          <w:pPr>
            <w:pStyle w:val="Spistreci2"/>
            <w:rPr>
              <w:rFonts w:asciiTheme="minorHAnsi" w:hAnsiTheme="minorHAnsi" w:cstheme="minorBidi"/>
              <w:noProof/>
            </w:rPr>
          </w:pPr>
          <w:hyperlink w:anchor="_Toc191980168" w:history="1">
            <w:r w:rsidR="0050510E" w:rsidRPr="001653A0">
              <w:rPr>
                <w:rStyle w:val="Hipercze"/>
                <w:rFonts w:eastAsia="Calibri" w:cs="Calibri"/>
                <w:noProof/>
              </w:rPr>
              <w:t>A.</w:t>
            </w:r>
            <w:r w:rsidR="0050510E">
              <w:rPr>
                <w:rFonts w:asciiTheme="minorHAnsi" w:hAnsiTheme="minorHAnsi" w:cstheme="minorBidi"/>
                <w:noProof/>
              </w:rPr>
              <w:tab/>
            </w:r>
            <w:r w:rsidR="0050510E" w:rsidRPr="001653A0">
              <w:rPr>
                <w:rStyle w:val="Hipercze"/>
                <w:rFonts w:eastAsia="Calibri" w:cs="Calibri"/>
                <w:noProof/>
              </w:rPr>
              <w:t>Instytucja organizująca nabór i dane kontaktowe</w:t>
            </w:r>
            <w:r w:rsidR="0050510E">
              <w:rPr>
                <w:noProof/>
                <w:webHidden/>
              </w:rPr>
              <w:tab/>
            </w:r>
            <w:r w:rsidR="0050510E">
              <w:rPr>
                <w:noProof/>
                <w:webHidden/>
              </w:rPr>
              <w:fldChar w:fldCharType="begin"/>
            </w:r>
            <w:r w:rsidR="0050510E">
              <w:rPr>
                <w:noProof/>
                <w:webHidden/>
              </w:rPr>
              <w:instrText xml:space="preserve"> PAGEREF _Toc191980168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1F4077A5" w14:textId="71DCAC91" w:rsidR="0050510E" w:rsidRDefault="00B80DF1">
          <w:pPr>
            <w:pStyle w:val="Spistreci2"/>
            <w:rPr>
              <w:rFonts w:asciiTheme="minorHAnsi" w:hAnsiTheme="minorHAnsi" w:cstheme="minorBidi"/>
              <w:noProof/>
            </w:rPr>
          </w:pPr>
          <w:hyperlink w:anchor="_Toc191980169" w:history="1">
            <w:r w:rsidR="0050510E" w:rsidRPr="001653A0">
              <w:rPr>
                <w:rStyle w:val="Hipercze"/>
                <w:rFonts w:eastAsia="Calibri" w:cs="Calibri"/>
                <w:noProof/>
              </w:rPr>
              <w:t>B.</w:t>
            </w:r>
            <w:r w:rsidR="0050510E">
              <w:rPr>
                <w:rFonts w:asciiTheme="minorHAnsi" w:hAnsiTheme="minorHAnsi" w:cstheme="minorBidi"/>
                <w:noProof/>
              </w:rPr>
              <w:tab/>
            </w:r>
            <w:r w:rsidR="0050510E" w:rsidRPr="001653A0">
              <w:rPr>
                <w:rStyle w:val="Hipercze"/>
                <w:rFonts w:eastAsia="Calibri" w:cs="Calibri"/>
                <w:noProof/>
              </w:rPr>
              <w:t>Typy projektów przewidzianych do wsparcia</w:t>
            </w:r>
            <w:r w:rsidR="0050510E">
              <w:rPr>
                <w:noProof/>
                <w:webHidden/>
              </w:rPr>
              <w:tab/>
            </w:r>
            <w:r w:rsidR="0050510E">
              <w:rPr>
                <w:noProof/>
                <w:webHidden/>
              </w:rPr>
              <w:fldChar w:fldCharType="begin"/>
            </w:r>
            <w:r w:rsidR="0050510E">
              <w:rPr>
                <w:noProof/>
                <w:webHidden/>
              </w:rPr>
              <w:instrText xml:space="preserve"> PAGEREF _Toc191980169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073AC917" w14:textId="4298F3A4" w:rsidR="0050510E" w:rsidRDefault="00B80DF1">
          <w:pPr>
            <w:pStyle w:val="Spistreci2"/>
            <w:rPr>
              <w:rFonts w:asciiTheme="minorHAnsi" w:hAnsiTheme="minorHAnsi" w:cstheme="minorBidi"/>
              <w:noProof/>
            </w:rPr>
          </w:pPr>
          <w:hyperlink w:anchor="_Toc191980170" w:history="1">
            <w:r w:rsidR="0050510E" w:rsidRPr="001653A0">
              <w:rPr>
                <w:rStyle w:val="Hipercze"/>
                <w:rFonts w:eastAsia="Calibri" w:cs="Calibri"/>
                <w:noProof/>
              </w:rPr>
              <w:t>C.</w:t>
            </w:r>
            <w:r w:rsidR="0050510E">
              <w:rPr>
                <w:rFonts w:asciiTheme="minorHAnsi" w:hAnsiTheme="minorHAnsi" w:cstheme="minorBidi"/>
                <w:noProof/>
              </w:rPr>
              <w:tab/>
            </w:r>
            <w:r w:rsidR="0050510E" w:rsidRPr="001653A0">
              <w:rPr>
                <w:rStyle w:val="Hipercze"/>
                <w:rFonts w:eastAsia="Calibri" w:cs="Calibri"/>
                <w:noProof/>
              </w:rPr>
              <w:t>Podmioty uprawnione do ubiegania się o wsparcie</w:t>
            </w:r>
            <w:r w:rsidR="0050510E">
              <w:rPr>
                <w:noProof/>
                <w:webHidden/>
              </w:rPr>
              <w:tab/>
            </w:r>
            <w:r w:rsidR="0050510E">
              <w:rPr>
                <w:noProof/>
                <w:webHidden/>
              </w:rPr>
              <w:fldChar w:fldCharType="begin"/>
            </w:r>
            <w:r w:rsidR="0050510E">
              <w:rPr>
                <w:noProof/>
                <w:webHidden/>
              </w:rPr>
              <w:instrText xml:space="preserve"> PAGEREF _Toc191980170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75412A27" w14:textId="09EB0CD4" w:rsidR="0050510E" w:rsidRDefault="00B80DF1">
          <w:pPr>
            <w:pStyle w:val="Spistreci2"/>
            <w:rPr>
              <w:rFonts w:asciiTheme="minorHAnsi" w:hAnsiTheme="minorHAnsi" w:cstheme="minorBidi"/>
              <w:noProof/>
            </w:rPr>
          </w:pPr>
          <w:hyperlink w:anchor="_Toc191980171" w:history="1">
            <w:r w:rsidR="0050510E" w:rsidRPr="001653A0">
              <w:rPr>
                <w:rStyle w:val="Hipercze"/>
                <w:rFonts w:eastAsia="Calibri" w:cs="Calibri"/>
                <w:noProof/>
              </w:rPr>
              <w:t>D.</w:t>
            </w:r>
            <w:r w:rsidR="0050510E">
              <w:rPr>
                <w:rFonts w:asciiTheme="minorHAnsi" w:hAnsiTheme="minorHAnsi" w:cstheme="minorBidi"/>
                <w:noProof/>
              </w:rPr>
              <w:tab/>
            </w:r>
            <w:r w:rsidR="0050510E" w:rsidRPr="001653A0">
              <w:rPr>
                <w:rStyle w:val="Hipercze"/>
                <w:rFonts w:eastAsia="Calibri" w:cs="Calibri"/>
                <w:noProof/>
              </w:rPr>
              <w:t>Okres trwania naboru</w:t>
            </w:r>
            <w:r w:rsidR="0050510E">
              <w:rPr>
                <w:noProof/>
                <w:webHidden/>
              </w:rPr>
              <w:tab/>
            </w:r>
            <w:r w:rsidR="0050510E">
              <w:rPr>
                <w:noProof/>
                <w:webHidden/>
              </w:rPr>
              <w:fldChar w:fldCharType="begin"/>
            </w:r>
            <w:r w:rsidR="0050510E">
              <w:rPr>
                <w:noProof/>
                <w:webHidden/>
              </w:rPr>
              <w:instrText xml:space="preserve"> PAGEREF _Toc191980171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5FFB2037" w14:textId="5B0F50F8" w:rsidR="0050510E" w:rsidRDefault="00B80DF1">
          <w:pPr>
            <w:pStyle w:val="Spistreci2"/>
            <w:rPr>
              <w:rFonts w:asciiTheme="minorHAnsi" w:hAnsiTheme="minorHAnsi" w:cstheme="minorBidi"/>
              <w:noProof/>
            </w:rPr>
          </w:pPr>
          <w:hyperlink w:anchor="_Toc191980172" w:history="1">
            <w:r w:rsidR="0050510E" w:rsidRPr="001653A0">
              <w:rPr>
                <w:rStyle w:val="Hipercze"/>
                <w:rFonts w:eastAsia="Calibri" w:cs="Calibri"/>
                <w:noProof/>
              </w:rPr>
              <w:t>E.</w:t>
            </w:r>
            <w:r w:rsidR="0050510E">
              <w:rPr>
                <w:rFonts w:asciiTheme="minorHAnsi" w:hAnsiTheme="minorHAnsi" w:cstheme="minorBidi"/>
                <w:noProof/>
              </w:rPr>
              <w:tab/>
            </w:r>
            <w:r w:rsidR="0050510E" w:rsidRPr="001653A0">
              <w:rPr>
                <w:rStyle w:val="Hipercze"/>
                <w:rFonts w:eastAsia="Calibri" w:cs="Calibri"/>
                <w:noProof/>
              </w:rPr>
              <w:t>Okres realizacji projektu</w:t>
            </w:r>
            <w:r w:rsidR="0050510E">
              <w:rPr>
                <w:noProof/>
                <w:webHidden/>
              </w:rPr>
              <w:tab/>
            </w:r>
            <w:r w:rsidR="0050510E">
              <w:rPr>
                <w:noProof/>
                <w:webHidden/>
              </w:rPr>
              <w:fldChar w:fldCharType="begin"/>
            </w:r>
            <w:r w:rsidR="0050510E">
              <w:rPr>
                <w:noProof/>
                <w:webHidden/>
              </w:rPr>
              <w:instrText xml:space="preserve"> PAGEREF _Toc191980172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400FB62C" w14:textId="6868DC6C" w:rsidR="0050510E" w:rsidRDefault="00B80DF1">
          <w:pPr>
            <w:pStyle w:val="Spistreci2"/>
            <w:rPr>
              <w:rFonts w:asciiTheme="minorHAnsi" w:hAnsiTheme="minorHAnsi" w:cstheme="minorBidi"/>
              <w:noProof/>
            </w:rPr>
          </w:pPr>
          <w:hyperlink w:anchor="_Toc191980173" w:history="1">
            <w:r w:rsidR="0050510E" w:rsidRPr="001653A0">
              <w:rPr>
                <w:rStyle w:val="Hipercze"/>
                <w:rFonts w:eastAsia="Calibri" w:cs="Calibri"/>
                <w:noProof/>
              </w:rPr>
              <w:t>F.</w:t>
            </w:r>
            <w:r w:rsidR="0050510E">
              <w:rPr>
                <w:rFonts w:asciiTheme="minorHAnsi" w:hAnsiTheme="minorHAnsi" w:cstheme="minorBidi"/>
                <w:noProof/>
              </w:rPr>
              <w:tab/>
            </w:r>
            <w:r w:rsidR="0050510E" w:rsidRPr="001653A0">
              <w:rPr>
                <w:rStyle w:val="Hipercze"/>
                <w:rFonts w:eastAsia="Calibri" w:cs="Calibri"/>
                <w:noProof/>
              </w:rPr>
              <w:t>Wykluczenia</w:t>
            </w:r>
            <w:r w:rsidR="0050510E">
              <w:rPr>
                <w:noProof/>
                <w:webHidden/>
              </w:rPr>
              <w:tab/>
            </w:r>
            <w:r w:rsidR="0050510E">
              <w:rPr>
                <w:noProof/>
                <w:webHidden/>
              </w:rPr>
              <w:fldChar w:fldCharType="begin"/>
            </w:r>
            <w:r w:rsidR="0050510E">
              <w:rPr>
                <w:noProof/>
                <w:webHidden/>
              </w:rPr>
              <w:instrText xml:space="preserve"> PAGEREF _Toc191980173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35CC87CF" w14:textId="513077D8" w:rsidR="0050510E" w:rsidRDefault="00B80DF1">
          <w:pPr>
            <w:pStyle w:val="Spistreci2"/>
            <w:rPr>
              <w:rFonts w:asciiTheme="minorHAnsi" w:hAnsiTheme="minorHAnsi" w:cstheme="minorBidi"/>
              <w:noProof/>
            </w:rPr>
          </w:pPr>
          <w:hyperlink w:anchor="_Toc191980174" w:history="1">
            <w:r w:rsidR="0050510E" w:rsidRPr="001653A0">
              <w:rPr>
                <w:rStyle w:val="Hipercze"/>
                <w:rFonts w:eastAsia="Calibri" w:cs="Calibri"/>
                <w:noProof/>
              </w:rPr>
              <w:t>G.</w:t>
            </w:r>
            <w:r w:rsidR="0050510E">
              <w:rPr>
                <w:rFonts w:asciiTheme="minorHAnsi" w:hAnsiTheme="minorHAnsi" w:cstheme="minorBidi"/>
                <w:noProof/>
              </w:rPr>
              <w:tab/>
            </w:r>
            <w:r w:rsidR="0050510E" w:rsidRPr="001653A0">
              <w:rPr>
                <w:rStyle w:val="Hipercze"/>
                <w:rFonts w:eastAsia="Calibri" w:cs="Calibri"/>
                <w:noProof/>
              </w:rPr>
              <w:t>Wartości oraz intensywność wsparcia</w:t>
            </w:r>
            <w:r w:rsidR="0050510E">
              <w:rPr>
                <w:noProof/>
                <w:webHidden/>
              </w:rPr>
              <w:tab/>
            </w:r>
            <w:r w:rsidR="0050510E">
              <w:rPr>
                <w:noProof/>
                <w:webHidden/>
              </w:rPr>
              <w:fldChar w:fldCharType="begin"/>
            </w:r>
            <w:r w:rsidR="0050510E">
              <w:rPr>
                <w:noProof/>
                <w:webHidden/>
              </w:rPr>
              <w:instrText xml:space="preserve"> PAGEREF _Toc191980174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0282D12B" w14:textId="00DB2E15" w:rsidR="0050510E" w:rsidRDefault="00B80DF1">
          <w:pPr>
            <w:pStyle w:val="Spistreci2"/>
            <w:rPr>
              <w:rFonts w:asciiTheme="minorHAnsi" w:hAnsiTheme="minorHAnsi" w:cstheme="minorBidi"/>
              <w:noProof/>
            </w:rPr>
          </w:pPr>
          <w:hyperlink w:anchor="_Toc191980175" w:history="1">
            <w:r w:rsidR="0050510E" w:rsidRPr="001653A0">
              <w:rPr>
                <w:rStyle w:val="Hipercze"/>
                <w:rFonts w:eastAsia="Calibri" w:cs="Calibri"/>
                <w:noProof/>
              </w:rPr>
              <w:t>G.1.</w:t>
            </w:r>
            <w:r w:rsidR="0050510E">
              <w:rPr>
                <w:rFonts w:asciiTheme="minorHAnsi" w:hAnsiTheme="minorHAnsi" w:cstheme="minorBidi"/>
                <w:noProof/>
              </w:rPr>
              <w:tab/>
            </w:r>
            <w:r w:rsidR="0050510E" w:rsidRPr="001653A0">
              <w:rPr>
                <w:rStyle w:val="Hipercze"/>
                <w:rFonts w:eastAsia="Calibri" w:cs="Calibri"/>
                <w:noProof/>
              </w:rPr>
              <w:t>Infrastruktura pomocnicza</w:t>
            </w:r>
            <w:r w:rsidR="0050510E">
              <w:rPr>
                <w:noProof/>
                <w:webHidden/>
              </w:rPr>
              <w:tab/>
            </w:r>
            <w:r w:rsidR="0050510E">
              <w:rPr>
                <w:noProof/>
                <w:webHidden/>
              </w:rPr>
              <w:fldChar w:fldCharType="begin"/>
            </w:r>
            <w:r w:rsidR="0050510E">
              <w:rPr>
                <w:noProof/>
                <w:webHidden/>
              </w:rPr>
              <w:instrText xml:space="preserve"> PAGEREF _Toc191980175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6F9EFE3D" w14:textId="1897562D" w:rsidR="0050510E" w:rsidRDefault="00B80DF1">
          <w:pPr>
            <w:pStyle w:val="Spistreci2"/>
            <w:rPr>
              <w:rFonts w:asciiTheme="minorHAnsi" w:hAnsiTheme="minorHAnsi" w:cstheme="minorBidi"/>
              <w:noProof/>
            </w:rPr>
          </w:pPr>
          <w:hyperlink w:anchor="_Toc191980176" w:history="1">
            <w:r w:rsidR="0050510E" w:rsidRPr="001653A0">
              <w:rPr>
                <w:rStyle w:val="Hipercze"/>
                <w:rFonts w:eastAsia="Calibri" w:cs="Calibri"/>
                <w:noProof/>
              </w:rPr>
              <w:t>H.</w:t>
            </w:r>
            <w:r w:rsidR="0050510E">
              <w:rPr>
                <w:rFonts w:asciiTheme="minorHAnsi" w:hAnsiTheme="minorHAnsi" w:cstheme="minorBidi"/>
                <w:noProof/>
              </w:rPr>
              <w:tab/>
            </w:r>
            <w:r w:rsidR="0050510E" w:rsidRPr="001653A0">
              <w:rPr>
                <w:rStyle w:val="Hipercze"/>
                <w:rFonts w:eastAsia="Calibri" w:cs="Calibri"/>
                <w:noProof/>
              </w:rPr>
              <w:t>Ogólne zasady dotyczące naboru oraz realizacji projektów</w:t>
            </w:r>
            <w:r w:rsidR="0050510E">
              <w:rPr>
                <w:noProof/>
                <w:webHidden/>
              </w:rPr>
              <w:tab/>
            </w:r>
            <w:r w:rsidR="0050510E">
              <w:rPr>
                <w:noProof/>
                <w:webHidden/>
              </w:rPr>
              <w:fldChar w:fldCharType="begin"/>
            </w:r>
            <w:r w:rsidR="0050510E">
              <w:rPr>
                <w:noProof/>
                <w:webHidden/>
              </w:rPr>
              <w:instrText xml:space="preserve"> PAGEREF _Toc191980176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418C5D07" w14:textId="076A024B" w:rsidR="0050510E" w:rsidRDefault="00B80DF1">
          <w:pPr>
            <w:pStyle w:val="Spistreci2"/>
            <w:rPr>
              <w:rFonts w:asciiTheme="minorHAnsi" w:hAnsiTheme="minorHAnsi" w:cstheme="minorBidi"/>
              <w:noProof/>
            </w:rPr>
          </w:pPr>
          <w:hyperlink w:anchor="_Toc191980177" w:history="1">
            <w:r w:rsidR="0050510E" w:rsidRPr="001653A0">
              <w:rPr>
                <w:rStyle w:val="Hipercze"/>
                <w:rFonts w:eastAsia="Calibri" w:cs="Calibri"/>
                <w:noProof/>
              </w:rPr>
              <w:t>I.</w:t>
            </w:r>
            <w:r w:rsidR="0050510E">
              <w:rPr>
                <w:rFonts w:asciiTheme="minorHAnsi" w:hAnsiTheme="minorHAnsi" w:cstheme="minorBidi"/>
                <w:noProof/>
              </w:rPr>
              <w:tab/>
            </w:r>
            <w:r w:rsidR="0050510E" w:rsidRPr="001653A0">
              <w:rPr>
                <w:rStyle w:val="Hipercze"/>
                <w:rFonts w:eastAsia="Calibri" w:cs="Calibri"/>
                <w:noProof/>
              </w:rPr>
              <w:t>Kwalifikowalność wydatków</w:t>
            </w:r>
            <w:r w:rsidR="0050510E">
              <w:rPr>
                <w:noProof/>
                <w:webHidden/>
              </w:rPr>
              <w:tab/>
            </w:r>
            <w:r w:rsidR="0050510E">
              <w:rPr>
                <w:noProof/>
                <w:webHidden/>
              </w:rPr>
              <w:fldChar w:fldCharType="begin"/>
            </w:r>
            <w:r w:rsidR="0050510E">
              <w:rPr>
                <w:noProof/>
                <w:webHidden/>
              </w:rPr>
              <w:instrText xml:space="preserve"> PAGEREF _Toc191980177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40D9B17B" w14:textId="14EE0FD9" w:rsidR="0050510E" w:rsidRDefault="00B80DF1">
          <w:pPr>
            <w:pStyle w:val="Spistreci2"/>
            <w:rPr>
              <w:rFonts w:asciiTheme="minorHAnsi" w:hAnsiTheme="minorHAnsi" w:cstheme="minorBidi"/>
              <w:noProof/>
            </w:rPr>
          </w:pPr>
          <w:hyperlink w:anchor="_Toc191980178" w:history="1">
            <w:r w:rsidR="0050510E" w:rsidRPr="001653A0">
              <w:rPr>
                <w:rStyle w:val="Hipercze"/>
                <w:rFonts w:eastAsia="Calibri" w:cs="Calibri"/>
                <w:noProof/>
              </w:rPr>
              <w:t>I.1.</w:t>
            </w:r>
            <w:r w:rsidR="0050510E">
              <w:rPr>
                <w:rFonts w:asciiTheme="minorHAnsi" w:hAnsiTheme="minorHAnsi" w:cstheme="minorBidi"/>
                <w:noProof/>
              </w:rPr>
              <w:tab/>
            </w:r>
            <w:r w:rsidR="0050510E" w:rsidRPr="001653A0">
              <w:rPr>
                <w:rStyle w:val="Hipercze"/>
                <w:rFonts w:eastAsia="Calibri" w:cs="Calibri"/>
                <w:noProof/>
              </w:rPr>
              <w:t>Uproszczone metody rozliczania wydatków</w:t>
            </w:r>
            <w:r w:rsidR="0050510E">
              <w:rPr>
                <w:noProof/>
                <w:webHidden/>
              </w:rPr>
              <w:tab/>
            </w:r>
            <w:r w:rsidR="0050510E">
              <w:rPr>
                <w:noProof/>
                <w:webHidden/>
              </w:rPr>
              <w:fldChar w:fldCharType="begin"/>
            </w:r>
            <w:r w:rsidR="0050510E">
              <w:rPr>
                <w:noProof/>
                <w:webHidden/>
              </w:rPr>
              <w:instrText xml:space="preserve"> PAGEREF _Toc191980178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7A7A90A6" w14:textId="136F44D1" w:rsidR="0050510E" w:rsidRDefault="00B80DF1">
          <w:pPr>
            <w:pStyle w:val="Spistreci2"/>
            <w:rPr>
              <w:rFonts w:asciiTheme="minorHAnsi" w:hAnsiTheme="minorHAnsi" w:cstheme="minorBidi"/>
              <w:noProof/>
            </w:rPr>
          </w:pPr>
          <w:hyperlink w:anchor="_Toc191980179" w:history="1">
            <w:r w:rsidR="0050510E" w:rsidRPr="001653A0">
              <w:rPr>
                <w:rStyle w:val="Hipercze"/>
                <w:rFonts w:eastAsia="Calibri" w:cs="Calibri"/>
                <w:noProof/>
              </w:rPr>
              <w:t>J.</w:t>
            </w:r>
            <w:r w:rsidR="0050510E">
              <w:rPr>
                <w:rFonts w:asciiTheme="minorHAnsi" w:hAnsiTheme="minorHAnsi" w:cstheme="minorBidi"/>
                <w:noProof/>
              </w:rPr>
              <w:tab/>
            </w:r>
            <w:r w:rsidR="0050510E" w:rsidRPr="001653A0">
              <w:rPr>
                <w:rStyle w:val="Hipercze"/>
                <w:rFonts w:eastAsia="Calibri" w:cs="Calibri"/>
                <w:noProof/>
              </w:rPr>
              <w:t>Partnerstwo</w:t>
            </w:r>
            <w:r w:rsidR="0050510E">
              <w:rPr>
                <w:noProof/>
                <w:webHidden/>
              </w:rPr>
              <w:tab/>
            </w:r>
            <w:r w:rsidR="0050510E">
              <w:rPr>
                <w:noProof/>
                <w:webHidden/>
              </w:rPr>
              <w:fldChar w:fldCharType="begin"/>
            </w:r>
            <w:r w:rsidR="0050510E">
              <w:rPr>
                <w:noProof/>
                <w:webHidden/>
              </w:rPr>
              <w:instrText xml:space="preserve"> PAGEREF _Toc191980179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4B0C2FC2" w14:textId="26D4413E" w:rsidR="0050510E" w:rsidRDefault="00B80DF1">
          <w:pPr>
            <w:pStyle w:val="Spistreci1"/>
            <w:rPr>
              <w:rFonts w:asciiTheme="minorHAnsi" w:eastAsiaTheme="minorEastAsia" w:hAnsiTheme="minorHAnsi" w:cstheme="minorBidi"/>
              <w:b w:val="0"/>
              <w:sz w:val="22"/>
              <w:szCs w:val="22"/>
            </w:rPr>
          </w:pPr>
          <w:hyperlink w:anchor="_Toc191980180" w:history="1">
            <w:r w:rsidR="0050510E" w:rsidRPr="001653A0">
              <w:rPr>
                <w:rStyle w:val="Hipercze"/>
                <w:rFonts w:cs="Calibri"/>
              </w:rPr>
              <w:t>III.</w:t>
            </w:r>
            <w:r w:rsidR="0050510E">
              <w:rPr>
                <w:rFonts w:asciiTheme="minorHAnsi" w:eastAsiaTheme="minorEastAsia" w:hAnsiTheme="minorHAnsi" w:cstheme="minorBidi"/>
                <w:b w:val="0"/>
                <w:sz w:val="22"/>
                <w:szCs w:val="22"/>
              </w:rPr>
              <w:tab/>
            </w:r>
            <w:r w:rsidR="0050510E" w:rsidRPr="001653A0">
              <w:rPr>
                <w:rStyle w:val="Hipercze"/>
                <w:rFonts w:cs="Calibri"/>
              </w:rPr>
              <w:t>Zasady horyzontalne i środowiskowe</w:t>
            </w:r>
            <w:r w:rsidR="0050510E">
              <w:rPr>
                <w:webHidden/>
              </w:rPr>
              <w:tab/>
            </w:r>
            <w:r w:rsidR="0050510E">
              <w:rPr>
                <w:webHidden/>
              </w:rPr>
              <w:fldChar w:fldCharType="begin"/>
            </w:r>
            <w:r w:rsidR="0050510E">
              <w:rPr>
                <w:webHidden/>
              </w:rPr>
              <w:instrText xml:space="preserve"> PAGEREF _Toc191980180 \h </w:instrText>
            </w:r>
            <w:r w:rsidR="0050510E">
              <w:rPr>
                <w:webHidden/>
              </w:rPr>
            </w:r>
            <w:r w:rsidR="0050510E">
              <w:rPr>
                <w:webHidden/>
              </w:rPr>
              <w:fldChar w:fldCharType="separate"/>
            </w:r>
            <w:r w:rsidR="005D092B">
              <w:rPr>
                <w:webHidden/>
              </w:rPr>
              <w:t>2</w:t>
            </w:r>
            <w:r w:rsidR="0050510E">
              <w:rPr>
                <w:webHidden/>
              </w:rPr>
              <w:fldChar w:fldCharType="end"/>
            </w:r>
          </w:hyperlink>
        </w:p>
        <w:p w14:paraId="2D90FE45" w14:textId="68071237" w:rsidR="0050510E" w:rsidRDefault="00B80DF1">
          <w:pPr>
            <w:pStyle w:val="Spistreci2"/>
            <w:rPr>
              <w:rFonts w:asciiTheme="minorHAnsi" w:hAnsiTheme="minorHAnsi" w:cstheme="minorBidi"/>
              <w:noProof/>
            </w:rPr>
          </w:pPr>
          <w:hyperlink w:anchor="_Toc191980181" w:history="1">
            <w:r w:rsidR="0050510E" w:rsidRPr="001653A0">
              <w:rPr>
                <w:rStyle w:val="Hipercze"/>
                <w:rFonts w:eastAsia="Calibri" w:cs="Calibri"/>
                <w:noProof/>
              </w:rPr>
              <w:t>A.</w:t>
            </w:r>
            <w:r w:rsidR="0050510E">
              <w:rPr>
                <w:rFonts w:asciiTheme="minorHAnsi" w:hAnsiTheme="minorHAnsi" w:cstheme="minorBidi"/>
                <w:noProof/>
              </w:rPr>
              <w:tab/>
            </w:r>
            <w:r w:rsidR="0050510E" w:rsidRPr="001653A0">
              <w:rPr>
                <w:rStyle w:val="Hipercze"/>
                <w:rFonts w:eastAsia="Calibri" w:cs="Calibri"/>
                <w:noProof/>
              </w:rPr>
              <w:t>Zasada równości kobiet i mężczyzn</w:t>
            </w:r>
            <w:r w:rsidR="0050510E">
              <w:rPr>
                <w:noProof/>
                <w:webHidden/>
              </w:rPr>
              <w:tab/>
            </w:r>
            <w:r w:rsidR="0050510E">
              <w:rPr>
                <w:noProof/>
                <w:webHidden/>
              </w:rPr>
              <w:fldChar w:fldCharType="begin"/>
            </w:r>
            <w:r w:rsidR="0050510E">
              <w:rPr>
                <w:noProof/>
                <w:webHidden/>
              </w:rPr>
              <w:instrText xml:space="preserve"> PAGEREF _Toc191980181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2E7759E9" w14:textId="682D9A6A" w:rsidR="0050510E" w:rsidRDefault="00B80DF1">
          <w:pPr>
            <w:pStyle w:val="Spistreci2"/>
            <w:rPr>
              <w:rFonts w:asciiTheme="minorHAnsi" w:hAnsiTheme="minorHAnsi" w:cstheme="minorBidi"/>
              <w:noProof/>
            </w:rPr>
          </w:pPr>
          <w:hyperlink w:anchor="_Toc191980182" w:history="1">
            <w:r w:rsidR="0050510E" w:rsidRPr="001653A0">
              <w:rPr>
                <w:rStyle w:val="Hipercze"/>
                <w:rFonts w:eastAsia="Calibri" w:cs="Calibri"/>
                <w:noProof/>
              </w:rPr>
              <w:t>B.</w:t>
            </w:r>
            <w:r w:rsidR="0050510E">
              <w:rPr>
                <w:rFonts w:asciiTheme="minorHAnsi" w:hAnsiTheme="minorHAnsi" w:cstheme="minorBidi"/>
                <w:noProof/>
              </w:rPr>
              <w:tab/>
            </w:r>
            <w:r w:rsidR="0050510E" w:rsidRPr="001653A0">
              <w:rPr>
                <w:rStyle w:val="Hipercze"/>
                <w:rFonts w:eastAsia="Calibri" w:cs="Calibri"/>
                <w:noProof/>
              </w:rPr>
              <w:t>Zasada równości szans i niedyskryminacji, w tym dostępności dla osób z niepełnosprawnościami</w:t>
            </w:r>
            <w:r w:rsidR="0050510E">
              <w:rPr>
                <w:noProof/>
                <w:webHidden/>
              </w:rPr>
              <w:tab/>
            </w:r>
            <w:r w:rsidR="0050510E">
              <w:rPr>
                <w:noProof/>
                <w:webHidden/>
              </w:rPr>
              <w:fldChar w:fldCharType="begin"/>
            </w:r>
            <w:r w:rsidR="0050510E">
              <w:rPr>
                <w:noProof/>
                <w:webHidden/>
              </w:rPr>
              <w:instrText xml:space="preserve"> PAGEREF _Toc191980182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33C10601" w14:textId="1839B83E" w:rsidR="0050510E" w:rsidRDefault="00B80DF1">
          <w:pPr>
            <w:pStyle w:val="Spistreci2"/>
            <w:rPr>
              <w:rFonts w:asciiTheme="minorHAnsi" w:hAnsiTheme="minorHAnsi" w:cstheme="minorBidi"/>
              <w:noProof/>
            </w:rPr>
          </w:pPr>
          <w:hyperlink w:anchor="_Toc191980183" w:history="1">
            <w:r w:rsidR="0050510E" w:rsidRPr="001653A0">
              <w:rPr>
                <w:rStyle w:val="Hipercze"/>
                <w:rFonts w:eastAsia="Calibri" w:cs="Calibri"/>
                <w:noProof/>
              </w:rPr>
              <w:t>C.</w:t>
            </w:r>
            <w:r w:rsidR="0050510E">
              <w:rPr>
                <w:rFonts w:asciiTheme="minorHAnsi" w:hAnsiTheme="minorHAnsi" w:cstheme="minorBidi"/>
                <w:noProof/>
              </w:rPr>
              <w:tab/>
            </w:r>
            <w:r w:rsidR="0050510E" w:rsidRPr="001653A0">
              <w:rPr>
                <w:rStyle w:val="Hipercze"/>
                <w:rFonts w:eastAsia="Calibri" w:cs="Calibri"/>
                <w:noProof/>
              </w:rPr>
              <w:t>Zasada zrównoważonego rozwoju i DNSH</w:t>
            </w:r>
            <w:r w:rsidR="0050510E">
              <w:rPr>
                <w:noProof/>
                <w:webHidden/>
              </w:rPr>
              <w:tab/>
            </w:r>
            <w:r w:rsidR="0050510E">
              <w:rPr>
                <w:noProof/>
                <w:webHidden/>
              </w:rPr>
              <w:fldChar w:fldCharType="begin"/>
            </w:r>
            <w:r w:rsidR="0050510E">
              <w:rPr>
                <w:noProof/>
                <w:webHidden/>
              </w:rPr>
              <w:instrText xml:space="preserve"> PAGEREF _Toc191980183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0F101D59" w14:textId="2379A68C" w:rsidR="0050510E" w:rsidRDefault="00B80DF1">
          <w:pPr>
            <w:pStyle w:val="Spistreci1"/>
            <w:rPr>
              <w:rFonts w:asciiTheme="minorHAnsi" w:eastAsiaTheme="minorEastAsia" w:hAnsiTheme="minorHAnsi" w:cstheme="minorBidi"/>
              <w:b w:val="0"/>
              <w:sz w:val="22"/>
              <w:szCs w:val="22"/>
            </w:rPr>
          </w:pPr>
          <w:hyperlink w:anchor="_Toc191980184" w:history="1">
            <w:r w:rsidR="0050510E" w:rsidRPr="001653A0">
              <w:rPr>
                <w:rStyle w:val="Hipercze"/>
                <w:rFonts w:cs="Calibri"/>
              </w:rPr>
              <w:t>IV.</w:t>
            </w:r>
            <w:r w:rsidR="0050510E">
              <w:rPr>
                <w:rFonts w:asciiTheme="minorHAnsi" w:eastAsiaTheme="minorEastAsia" w:hAnsiTheme="minorHAnsi" w:cstheme="minorBidi"/>
                <w:b w:val="0"/>
                <w:sz w:val="22"/>
                <w:szCs w:val="22"/>
              </w:rPr>
              <w:tab/>
            </w:r>
            <w:r w:rsidR="0050510E" w:rsidRPr="001653A0">
              <w:rPr>
                <w:rStyle w:val="Hipercze"/>
                <w:rFonts w:cs="Calibri"/>
              </w:rPr>
              <w:t>Procedura wyboru projektów</w:t>
            </w:r>
            <w:r w:rsidR="0050510E">
              <w:rPr>
                <w:webHidden/>
              </w:rPr>
              <w:tab/>
            </w:r>
            <w:r w:rsidR="0050510E">
              <w:rPr>
                <w:webHidden/>
              </w:rPr>
              <w:fldChar w:fldCharType="begin"/>
            </w:r>
            <w:r w:rsidR="0050510E">
              <w:rPr>
                <w:webHidden/>
              </w:rPr>
              <w:instrText xml:space="preserve"> PAGEREF _Toc191980184 \h </w:instrText>
            </w:r>
            <w:r w:rsidR="0050510E">
              <w:rPr>
                <w:webHidden/>
              </w:rPr>
            </w:r>
            <w:r w:rsidR="0050510E">
              <w:rPr>
                <w:webHidden/>
              </w:rPr>
              <w:fldChar w:fldCharType="separate"/>
            </w:r>
            <w:r w:rsidR="005D092B">
              <w:rPr>
                <w:webHidden/>
              </w:rPr>
              <w:t>2</w:t>
            </w:r>
            <w:r w:rsidR="0050510E">
              <w:rPr>
                <w:webHidden/>
              </w:rPr>
              <w:fldChar w:fldCharType="end"/>
            </w:r>
          </w:hyperlink>
        </w:p>
        <w:p w14:paraId="78428FA8" w14:textId="7EFE0A14" w:rsidR="0050510E" w:rsidRDefault="00B80DF1">
          <w:pPr>
            <w:pStyle w:val="Spistreci2"/>
            <w:rPr>
              <w:rFonts w:asciiTheme="minorHAnsi" w:hAnsiTheme="minorHAnsi" w:cstheme="minorBidi"/>
              <w:noProof/>
            </w:rPr>
          </w:pPr>
          <w:hyperlink w:anchor="_Toc191980185" w:history="1">
            <w:r w:rsidR="0050510E" w:rsidRPr="001653A0">
              <w:rPr>
                <w:rStyle w:val="Hipercze"/>
                <w:rFonts w:eastAsia="Calibri" w:cs="Calibri"/>
                <w:noProof/>
              </w:rPr>
              <w:t>A.</w:t>
            </w:r>
            <w:r w:rsidR="0050510E">
              <w:rPr>
                <w:rFonts w:asciiTheme="minorHAnsi" w:hAnsiTheme="minorHAnsi" w:cstheme="minorBidi"/>
                <w:noProof/>
              </w:rPr>
              <w:tab/>
            </w:r>
            <w:r w:rsidR="0050510E" w:rsidRPr="001653A0">
              <w:rPr>
                <w:rStyle w:val="Hipercze"/>
                <w:rFonts w:eastAsia="Calibri" w:cs="Calibri"/>
                <w:noProof/>
              </w:rPr>
              <w:t>Nabór i złożenie wniosku</w:t>
            </w:r>
            <w:r w:rsidR="0050510E">
              <w:rPr>
                <w:noProof/>
                <w:webHidden/>
              </w:rPr>
              <w:tab/>
            </w:r>
            <w:r w:rsidR="0050510E">
              <w:rPr>
                <w:noProof/>
                <w:webHidden/>
              </w:rPr>
              <w:fldChar w:fldCharType="begin"/>
            </w:r>
            <w:r w:rsidR="0050510E">
              <w:rPr>
                <w:noProof/>
                <w:webHidden/>
              </w:rPr>
              <w:instrText xml:space="preserve"> PAGEREF _Toc191980185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2C8E264E" w14:textId="056A2F55" w:rsidR="0050510E" w:rsidRDefault="00B80DF1">
          <w:pPr>
            <w:pStyle w:val="Spistreci2"/>
            <w:rPr>
              <w:rFonts w:asciiTheme="minorHAnsi" w:hAnsiTheme="minorHAnsi" w:cstheme="minorBidi"/>
              <w:noProof/>
            </w:rPr>
          </w:pPr>
          <w:hyperlink w:anchor="_Toc191980186" w:history="1">
            <w:r w:rsidR="0050510E" w:rsidRPr="001653A0">
              <w:rPr>
                <w:rStyle w:val="Hipercze"/>
                <w:rFonts w:eastAsia="Calibri" w:cs="Calibri"/>
                <w:noProof/>
              </w:rPr>
              <w:t>B.</w:t>
            </w:r>
            <w:r w:rsidR="0050510E">
              <w:rPr>
                <w:rFonts w:asciiTheme="minorHAnsi" w:hAnsiTheme="minorHAnsi" w:cstheme="minorBidi"/>
                <w:noProof/>
              </w:rPr>
              <w:tab/>
            </w:r>
            <w:r w:rsidR="0050510E" w:rsidRPr="001653A0">
              <w:rPr>
                <w:rStyle w:val="Hipercze"/>
                <w:rFonts w:eastAsia="Calibri" w:cs="Calibri"/>
                <w:noProof/>
              </w:rPr>
              <w:t>Ocena formalna i merytoryczna projektów – przeprowadzana przez LGD</w:t>
            </w:r>
            <w:r w:rsidR="0050510E">
              <w:rPr>
                <w:noProof/>
                <w:webHidden/>
              </w:rPr>
              <w:tab/>
            </w:r>
            <w:r w:rsidR="0050510E">
              <w:rPr>
                <w:noProof/>
                <w:webHidden/>
              </w:rPr>
              <w:fldChar w:fldCharType="begin"/>
            </w:r>
            <w:r w:rsidR="0050510E">
              <w:rPr>
                <w:noProof/>
                <w:webHidden/>
              </w:rPr>
              <w:instrText xml:space="preserve"> PAGEREF _Toc191980186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646044FE" w14:textId="6F6ED2B6" w:rsidR="0050510E" w:rsidRDefault="00B80DF1">
          <w:pPr>
            <w:pStyle w:val="Spistreci2"/>
            <w:rPr>
              <w:rFonts w:asciiTheme="minorHAnsi" w:hAnsiTheme="minorHAnsi" w:cstheme="minorBidi"/>
              <w:noProof/>
            </w:rPr>
          </w:pPr>
          <w:hyperlink w:anchor="_Toc191980187" w:history="1">
            <w:r w:rsidR="0050510E" w:rsidRPr="001653A0">
              <w:rPr>
                <w:rStyle w:val="Hipercze"/>
                <w:rFonts w:eastAsia="Calibri" w:cs="Calibri"/>
                <w:noProof/>
              </w:rPr>
              <w:t>C.</w:t>
            </w:r>
            <w:r w:rsidR="0050510E">
              <w:rPr>
                <w:rFonts w:asciiTheme="minorHAnsi" w:hAnsiTheme="minorHAnsi" w:cstheme="minorBidi"/>
                <w:noProof/>
              </w:rPr>
              <w:tab/>
            </w:r>
            <w:r w:rsidR="0050510E" w:rsidRPr="001653A0">
              <w:rPr>
                <w:rStyle w:val="Hipercze"/>
                <w:rFonts w:eastAsia="Calibri" w:cs="Calibri"/>
                <w:noProof/>
              </w:rPr>
              <w:t>Weryfikacja poprawności procesu naboru i oceny wniosków przez LGD – przeprowadzana przez DOW</w:t>
            </w:r>
            <w:r w:rsidR="0050510E">
              <w:rPr>
                <w:noProof/>
                <w:webHidden/>
              </w:rPr>
              <w:tab/>
            </w:r>
            <w:r w:rsidR="0050510E">
              <w:rPr>
                <w:noProof/>
                <w:webHidden/>
              </w:rPr>
              <w:fldChar w:fldCharType="begin"/>
            </w:r>
            <w:r w:rsidR="0050510E">
              <w:rPr>
                <w:noProof/>
                <w:webHidden/>
              </w:rPr>
              <w:instrText xml:space="preserve"> PAGEREF _Toc191980187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5C43A920" w14:textId="6EF4F980" w:rsidR="0050510E" w:rsidRDefault="00B80DF1">
          <w:pPr>
            <w:pStyle w:val="Spistreci2"/>
            <w:rPr>
              <w:rFonts w:asciiTheme="minorHAnsi" w:hAnsiTheme="minorHAnsi" w:cstheme="minorBidi"/>
              <w:noProof/>
            </w:rPr>
          </w:pPr>
          <w:hyperlink w:anchor="_Toc191980188" w:history="1">
            <w:r w:rsidR="0050510E" w:rsidRPr="001653A0">
              <w:rPr>
                <w:rStyle w:val="Hipercze"/>
                <w:rFonts w:eastAsia="Calibri" w:cs="Calibri"/>
                <w:noProof/>
              </w:rPr>
              <w:t>D.</w:t>
            </w:r>
            <w:r w:rsidR="0050510E">
              <w:rPr>
                <w:rFonts w:asciiTheme="minorHAnsi" w:hAnsiTheme="minorHAnsi" w:cstheme="minorBidi"/>
                <w:noProof/>
              </w:rPr>
              <w:tab/>
            </w:r>
            <w:r w:rsidR="0050510E" w:rsidRPr="001653A0">
              <w:rPr>
                <w:rStyle w:val="Hipercze"/>
                <w:rFonts w:eastAsia="Calibri" w:cs="Calibri"/>
                <w:noProof/>
              </w:rPr>
              <w:t>Ostateczna weryfikacja kwalifikowalności – przeprowadzana przez DWP</w:t>
            </w:r>
            <w:r w:rsidR="0050510E">
              <w:rPr>
                <w:noProof/>
                <w:webHidden/>
              </w:rPr>
              <w:tab/>
            </w:r>
            <w:r w:rsidR="0050510E">
              <w:rPr>
                <w:noProof/>
                <w:webHidden/>
              </w:rPr>
              <w:fldChar w:fldCharType="begin"/>
            </w:r>
            <w:r w:rsidR="0050510E">
              <w:rPr>
                <w:noProof/>
                <w:webHidden/>
              </w:rPr>
              <w:instrText xml:space="preserve"> PAGEREF _Toc191980188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2ABC1D33" w14:textId="7C88B157" w:rsidR="0050510E" w:rsidRDefault="00B80DF1">
          <w:pPr>
            <w:pStyle w:val="Spistreci2"/>
            <w:rPr>
              <w:rFonts w:asciiTheme="minorHAnsi" w:hAnsiTheme="minorHAnsi" w:cstheme="minorBidi"/>
              <w:noProof/>
            </w:rPr>
          </w:pPr>
          <w:hyperlink w:anchor="_Toc191980189" w:history="1">
            <w:r w:rsidR="0050510E" w:rsidRPr="001653A0">
              <w:rPr>
                <w:rStyle w:val="Hipercze"/>
                <w:rFonts w:eastAsia="Calibri" w:cs="Calibri"/>
                <w:noProof/>
              </w:rPr>
              <w:t>E.</w:t>
            </w:r>
            <w:r w:rsidR="0050510E">
              <w:rPr>
                <w:rFonts w:asciiTheme="minorHAnsi" w:hAnsiTheme="minorHAnsi" w:cstheme="minorBidi"/>
                <w:noProof/>
              </w:rPr>
              <w:tab/>
            </w:r>
            <w:r w:rsidR="0050510E" w:rsidRPr="001653A0">
              <w:rPr>
                <w:rStyle w:val="Hipercze"/>
                <w:rFonts w:eastAsia="Calibri" w:cs="Calibri"/>
                <w:noProof/>
              </w:rPr>
              <w:t>Wybór projektów do dofinansowania</w:t>
            </w:r>
            <w:r w:rsidR="0050510E">
              <w:rPr>
                <w:noProof/>
                <w:webHidden/>
              </w:rPr>
              <w:tab/>
            </w:r>
            <w:r w:rsidR="0050510E">
              <w:rPr>
                <w:noProof/>
                <w:webHidden/>
              </w:rPr>
              <w:fldChar w:fldCharType="begin"/>
            </w:r>
            <w:r w:rsidR="0050510E">
              <w:rPr>
                <w:noProof/>
                <w:webHidden/>
              </w:rPr>
              <w:instrText xml:space="preserve"> PAGEREF _Toc191980189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0DB8E893" w14:textId="11813A54" w:rsidR="0050510E" w:rsidRDefault="00B80DF1">
          <w:pPr>
            <w:pStyle w:val="Spistreci2"/>
            <w:rPr>
              <w:rFonts w:asciiTheme="minorHAnsi" w:hAnsiTheme="minorHAnsi" w:cstheme="minorBidi"/>
              <w:noProof/>
            </w:rPr>
          </w:pPr>
          <w:hyperlink w:anchor="_Toc191980190" w:history="1">
            <w:r w:rsidR="0050510E" w:rsidRPr="001653A0">
              <w:rPr>
                <w:rStyle w:val="Hipercze"/>
                <w:rFonts w:eastAsia="Calibri" w:cs="Calibri"/>
                <w:noProof/>
              </w:rPr>
              <w:t>F.</w:t>
            </w:r>
            <w:r w:rsidR="0050510E">
              <w:rPr>
                <w:rFonts w:asciiTheme="minorHAnsi" w:hAnsiTheme="minorHAnsi" w:cstheme="minorBidi"/>
                <w:noProof/>
              </w:rPr>
              <w:tab/>
            </w:r>
            <w:r w:rsidR="0050510E" w:rsidRPr="001653A0">
              <w:rPr>
                <w:rStyle w:val="Hipercze"/>
                <w:rFonts w:eastAsia="Calibri" w:cs="Calibri"/>
                <w:noProof/>
              </w:rPr>
              <w:t>Procedura odwoławcza</w:t>
            </w:r>
            <w:r w:rsidR="0050510E">
              <w:rPr>
                <w:noProof/>
                <w:webHidden/>
              </w:rPr>
              <w:tab/>
            </w:r>
            <w:r w:rsidR="0050510E">
              <w:rPr>
                <w:noProof/>
                <w:webHidden/>
              </w:rPr>
              <w:fldChar w:fldCharType="begin"/>
            </w:r>
            <w:r w:rsidR="0050510E">
              <w:rPr>
                <w:noProof/>
                <w:webHidden/>
              </w:rPr>
              <w:instrText xml:space="preserve"> PAGEREF _Toc191980190 \h </w:instrText>
            </w:r>
            <w:r w:rsidR="0050510E">
              <w:rPr>
                <w:noProof/>
                <w:webHidden/>
              </w:rPr>
            </w:r>
            <w:r w:rsidR="0050510E">
              <w:rPr>
                <w:noProof/>
                <w:webHidden/>
              </w:rPr>
              <w:fldChar w:fldCharType="separate"/>
            </w:r>
            <w:r w:rsidR="005D092B">
              <w:rPr>
                <w:noProof/>
                <w:webHidden/>
              </w:rPr>
              <w:t>2</w:t>
            </w:r>
            <w:r w:rsidR="0050510E">
              <w:rPr>
                <w:noProof/>
                <w:webHidden/>
              </w:rPr>
              <w:fldChar w:fldCharType="end"/>
            </w:r>
          </w:hyperlink>
        </w:p>
        <w:p w14:paraId="09BF07FA" w14:textId="1F19A11D" w:rsidR="0050510E" w:rsidRDefault="00B80DF1">
          <w:pPr>
            <w:pStyle w:val="Spistreci1"/>
            <w:rPr>
              <w:rFonts w:asciiTheme="minorHAnsi" w:eastAsiaTheme="minorEastAsia" w:hAnsiTheme="minorHAnsi" w:cstheme="minorBidi"/>
              <w:b w:val="0"/>
              <w:sz w:val="22"/>
              <w:szCs w:val="22"/>
            </w:rPr>
          </w:pPr>
          <w:hyperlink w:anchor="_Toc191980191" w:history="1">
            <w:r w:rsidR="0050510E" w:rsidRPr="001653A0">
              <w:rPr>
                <w:rStyle w:val="Hipercze"/>
                <w:rFonts w:cs="Calibri"/>
              </w:rPr>
              <w:t>V.</w:t>
            </w:r>
            <w:r w:rsidR="0050510E">
              <w:rPr>
                <w:rFonts w:asciiTheme="minorHAnsi" w:eastAsiaTheme="minorEastAsia" w:hAnsiTheme="minorHAnsi" w:cstheme="minorBidi"/>
                <w:b w:val="0"/>
                <w:sz w:val="22"/>
                <w:szCs w:val="22"/>
              </w:rPr>
              <w:tab/>
            </w:r>
            <w:r w:rsidR="0050510E" w:rsidRPr="001653A0">
              <w:rPr>
                <w:rStyle w:val="Hipercze"/>
                <w:rFonts w:cs="Calibri"/>
              </w:rPr>
              <w:t>Umowa o dofinansowanie</w:t>
            </w:r>
            <w:r w:rsidR="0050510E">
              <w:rPr>
                <w:webHidden/>
              </w:rPr>
              <w:tab/>
            </w:r>
            <w:r w:rsidR="0050510E">
              <w:rPr>
                <w:webHidden/>
              </w:rPr>
              <w:fldChar w:fldCharType="begin"/>
            </w:r>
            <w:r w:rsidR="0050510E">
              <w:rPr>
                <w:webHidden/>
              </w:rPr>
              <w:instrText xml:space="preserve"> PAGEREF _Toc191980191 \h </w:instrText>
            </w:r>
            <w:r w:rsidR="0050510E">
              <w:rPr>
                <w:webHidden/>
              </w:rPr>
            </w:r>
            <w:r w:rsidR="0050510E">
              <w:rPr>
                <w:webHidden/>
              </w:rPr>
              <w:fldChar w:fldCharType="separate"/>
            </w:r>
            <w:r w:rsidR="005D092B">
              <w:rPr>
                <w:webHidden/>
              </w:rPr>
              <w:t>2</w:t>
            </w:r>
            <w:r w:rsidR="0050510E">
              <w:rPr>
                <w:webHidden/>
              </w:rPr>
              <w:fldChar w:fldCharType="end"/>
            </w:r>
          </w:hyperlink>
        </w:p>
        <w:p w14:paraId="00A1BA9F" w14:textId="70674E36" w:rsidR="0050510E" w:rsidRDefault="00B80DF1">
          <w:pPr>
            <w:pStyle w:val="Spistreci1"/>
            <w:rPr>
              <w:rFonts w:asciiTheme="minorHAnsi" w:eastAsiaTheme="minorEastAsia" w:hAnsiTheme="minorHAnsi" w:cstheme="minorBidi"/>
              <w:b w:val="0"/>
              <w:sz w:val="22"/>
              <w:szCs w:val="22"/>
            </w:rPr>
          </w:pPr>
          <w:hyperlink w:anchor="_Toc191980192" w:history="1">
            <w:r w:rsidR="0050510E" w:rsidRPr="001653A0">
              <w:rPr>
                <w:rStyle w:val="Hipercze"/>
                <w:rFonts w:cs="Calibri"/>
              </w:rPr>
              <w:t>VI.</w:t>
            </w:r>
            <w:r w:rsidR="0050510E">
              <w:rPr>
                <w:rFonts w:asciiTheme="minorHAnsi" w:eastAsiaTheme="minorEastAsia" w:hAnsiTheme="minorHAnsi" w:cstheme="minorBidi"/>
                <w:b w:val="0"/>
                <w:sz w:val="22"/>
                <w:szCs w:val="22"/>
              </w:rPr>
              <w:tab/>
            </w:r>
            <w:r w:rsidR="0050510E" w:rsidRPr="001653A0">
              <w:rPr>
                <w:rStyle w:val="Hipercze"/>
                <w:rFonts w:cs="Calibri"/>
              </w:rPr>
              <w:t>Dokumentacja zezwalająca na realizację projektu</w:t>
            </w:r>
            <w:r w:rsidR="0050510E">
              <w:rPr>
                <w:webHidden/>
              </w:rPr>
              <w:tab/>
            </w:r>
            <w:r w:rsidR="0050510E">
              <w:rPr>
                <w:webHidden/>
              </w:rPr>
              <w:fldChar w:fldCharType="begin"/>
            </w:r>
            <w:r w:rsidR="0050510E">
              <w:rPr>
                <w:webHidden/>
              </w:rPr>
              <w:instrText xml:space="preserve"> PAGEREF _Toc191980192 \h </w:instrText>
            </w:r>
            <w:r w:rsidR="0050510E">
              <w:rPr>
                <w:webHidden/>
              </w:rPr>
            </w:r>
            <w:r w:rsidR="0050510E">
              <w:rPr>
                <w:webHidden/>
              </w:rPr>
              <w:fldChar w:fldCharType="separate"/>
            </w:r>
            <w:r w:rsidR="005D092B">
              <w:rPr>
                <w:webHidden/>
              </w:rPr>
              <w:t>2</w:t>
            </w:r>
            <w:r w:rsidR="0050510E">
              <w:rPr>
                <w:webHidden/>
              </w:rPr>
              <w:fldChar w:fldCharType="end"/>
            </w:r>
          </w:hyperlink>
        </w:p>
        <w:p w14:paraId="57810D19" w14:textId="4B8FFBFF" w:rsidR="0050510E" w:rsidRDefault="00B80DF1">
          <w:pPr>
            <w:pStyle w:val="Spistreci1"/>
            <w:rPr>
              <w:rFonts w:asciiTheme="minorHAnsi" w:eastAsiaTheme="minorEastAsia" w:hAnsiTheme="minorHAnsi" w:cstheme="minorBidi"/>
              <w:b w:val="0"/>
              <w:sz w:val="22"/>
              <w:szCs w:val="22"/>
            </w:rPr>
          </w:pPr>
          <w:hyperlink w:anchor="_Toc191980193" w:history="1">
            <w:r w:rsidR="0050510E" w:rsidRPr="001653A0">
              <w:rPr>
                <w:rStyle w:val="Hipercze"/>
                <w:rFonts w:cs="Calibri"/>
              </w:rPr>
              <w:t>VII.</w:t>
            </w:r>
            <w:r w:rsidR="0050510E">
              <w:rPr>
                <w:rFonts w:asciiTheme="minorHAnsi" w:eastAsiaTheme="minorEastAsia" w:hAnsiTheme="minorHAnsi" w:cstheme="minorBidi"/>
                <w:b w:val="0"/>
                <w:sz w:val="22"/>
                <w:szCs w:val="22"/>
              </w:rPr>
              <w:tab/>
            </w:r>
            <w:r w:rsidR="0050510E" w:rsidRPr="001653A0">
              <w:rPr>
                <w:rStyle w:val="Hipercze"/>
                <w:rFonts w:cs="Calibri"/>
              </w:rPr>
              <w:t>Zamówienia publiczne</w:t>
            </w:r>
            <w:r w:rsidR="0050510E">
              <w:rPr>
                <w:webHidden/>
              </w:rPr>
              <w:tab/>
            </w:r>
            <w:r w:rsidR="0050510E">
              <w:rPr>
                <w:webHidden/>
              </w:rPr>
              <w:fldChar w:fldCharType="begin"/>
            </w:r>
            <w:r w:rsidR="0050510E">
              <w:rPr>
                <w:webHidden/>
              </w:rPr>
              <w:instrText xml:space="preserve"> PAGEREF _Toc191980193 \h </w:instrText>
            </w:r>
            <w:r w:rsidR="0050510E">
              <w:rPr>
                <w:webHidden/>
              </w:rPr>
            </w:r>
            <w:r w:rsidR="0050510E">
              <w:rPr>
                <w:webHidden/>
              </w:rPr>
              <w:fldChar w:fldCharType="separate"/>
            </w:r>
            <w:r w:rsidR="005D092B">
              <w:rPr>
                <w:webHidden/>
              </w:rPr>
              <w:t>2</w:t>
            </w:r>
            <w:r w:rsidR="0050510E">
              <w:rPr>
                <w:webHidden/>
              </w:rPr>
              <w:fldChar w:fldCharType="end"/>
            </w:r>
          </w:hyperlink>
        </w:p>
        <w:p w14:paraId="0CE05FCA" w14:textId="78F37FA2" w:rsidR="0050510E" w:rsidRDefault="00B80DF1">
          <w:pPr>
            <w:pStyle w:val="Spistreci1"/>
            <w:rPr>
              <w:rFonts w:asciiTheme="minorHAnsi" w:eastAsiaTheme="minorEastAsia" w:hAnsiTheme="minorHAnsi" w:cstheme="minorBidi"/>
              <w:b w:val="0"/>
              <w:sz w:val="22"/>
              <w:szCs w:val="22"/>
            </w:rPr>
          </w:pPr>
          <w:hyperlink w:anchor="_Toc191980194" w:history="1">
            <w:r w:rsidR="0050510E" w:rsidRPr="001653A0">
              <w:rPr>
                <w:rStyle w:val="Hipercze"/>
                <w:rFonts w:cs="Calibri"/>
              </w:rPr>
              <w:t>VIII.</w:t>
            </w:r>
            <w:r w:rsidR="0050510E">
              <w:rPr>
                <w:rFonts w:asciiTheme="minorHAnsi" w:eastAsiaTheme="minorEastAsia" w:hAnsiTheme="minorHAnsi" w:cstheme="minorBidi"/>
                <w:b w:val="0"/>
                <w:sz w:val="22"/>
                <w:szCs w:val="22"/>
              </w:rPr>
              <w:tab/>
            </w:r>
            <w:r w:rsidR="0050510E" w:rsidRPr="001653A0">
              <w:rPr>
                <w:rStyle w:val="Hipercze"/>
                <w:rFonts w:cs="Calibri"/>
              </w:rPr>
              <w:t>Zasady wypłaty dofinansowania i rozliczania projektów</w:t>
            </w:r>
            <w:r w:rsidR="0050510E">
              <w:rPr>
                <w:webHidden/>
              </w:rPr>
              <w:tab/>
            </w:r>
            <w:r w:rsidR="0050510E">
              <w:rPr>
                <w:webHidden/>
              </w:rPr>
              <w:fldChar w:fldCharType="begin"/>
            </w:r>
            <w:r w:rsidR="0050510E">
              <w:rPr>
                <w:webHidden/>
              </w:rPr>
              <w:instrText xml:space="preserve"> PAGEREF _Toc191980194 \h </w:instrText>
            </w:r>
            <w:r w:rsidR="0050510E">
              <w:rPr>
                <w:webHidden/>
              </w:rPr>
            </w:r>
            <w:r w:rsidR="0050510E">
              <w:rPr>
                <w:webHidden/>
              </w:rPr>
              <w:fldChar w:fldCharType="separate"/>
            </w:r>
            <w:r w:rsidR="005D092B">
              <w:rPr>
                <w:webHidden/>
              </w:rPr>
              <w:t>2</w:t>
            </w:r>
            <w:r w:rsidR="0050510E">
              <w:rPr>
                <w:webHidden/>
              </w:rPr>
              <w:fldChar w:fldCharType="end"/>
            </w:r>
          </w:hyperlink>
        </w:p>
        <w:p w14:paraId="16C76FF3" w14:textId="7AD0C6F4" w:rsidR="0050510E" w:rsidRDefault="00B80DF1">
          <w:pPr>
            <w:pStyle w:val="Spistreci1"/>
            <w:rPr>
              <w:rFonts w:asciiTheme="minorHAnsi" w:eastAsiaTheme="minorEastAsia" w:hAnsiTheme="minorHAnsi" w:cstheme="minorBidi"/>
              <w:b w:val="0"/>
              <w:sz w:val="22"/>
              <w:szCs w:val="22"/>
            </w:rPr>
          </w:pPr>
          <w:hyperlink w:anchor="_Toc191980195" w:history="1">
            <w:r w:rsidR="0050510E" w:rsidRPr="001653A0">
              <w:rPr>
                <w:rStyle w:val="Hipercze"/>
                <w:rFonts w:cs="Calibri"/>
              </w:rPr>
              <w:t>IX.</w:t>
            </w:r>
            <w:r w:rsidR="0050510E">
              <w:rPr>
                <w:rFonts w:asciiTheme="minorHAnsi" w:eastAsiaTheme="minorEastAsia" w:hAnsiTheme="minorHAnsi" w:cstheme="minorBidi"/>
                <w:b w:val="0"/>
                <w:sz w:val="22"/>
                <w:szCs w:val="22"/>
              </w:rPr>
              <w:tab/>
            </w:r>
            <w:r w:rsidR="0050510E" w:rsidRPr="001653A0">
              <w:rPr>
                <w:rStyle w:val="Hipercze"/>
                <w:rFonts w:cs="Calibri"/>
              </w:rPr>
              <w:t>Postanowienia końcowe</w:t>
            </w:r>
            <w:r w:rsidR="0050510E">
              <w:rPr>
                <w:webHidden/>
              </w:rPr>
              <w:tab/>
            </w:r>
            <w:r w:rsidR="0050510E">
              <w:rPr>
                <w:webHidden/>
              </w:rPr>
              <w:fldChar w:fldCharType="begin"/>
            </w:r>
            <w:r w:rsidR="0050510E">
              <w:rPr>
                <w:webHidden/>
              </w:rPr>
              <w:instrText xml:space="preserve"> PAGEREF _Toc191980195 \h </w:instrText>
            </w:r>
            <w:r w:rsidR="0050510E">
              <w:rPr>
                <w:webHidden/>
              </w:rPr>
            </w:r>
            <w:r w:rsidR="0050510E">
              <w:rPr>
                <w:webHidden/>
              </w:rPr>
              <w:fldChar w:fldCharType="separate"/>
            </w:r>
            <w:r w:rsidR="005D092B">
              <w:rPr>
                <w:webHidden/>
              </w:rPr>
              <w:t>2</w:t>
            </w:r>
            <w:r w:rsidR="0050510E">
              <w:rPr>
                <w:webHidden/>
              </w:rPr>
              <w:fldChar w:fldCharType="end"/>
            </w:r>
          </w:hyperlink>
        </w:p>
        <w:p w14:paraId="7C1E6D27" w14:textId="20E75ECF" w:rsidR="0050510E" w:rsidRDefault="00B80DF1">
          <w:pPr>
            <w:pStyle w:val="Spistreci1"/>
            <w:rPr>
              <w:rFonts w:asciiTheme="minorHAnsi" w:eastAsiaTheme="minorEastAsia" w:hAnsiTheme="minorHAnsi" w:cstheme="minorBidi"/>
              <w:b w:val="0"/>
              <w:sz w:val="22"/>
              <w:szCs w:val="22"/>
            </w:rPr>
          </w:pPr>
          <w:hyperlink w:anchor="_Toc191980196" w:history="1">
            <w:r w:rsidR="0050510E" w:rsidRPr="001653A0">
              <w:rPr>
                <w:rStyle w:val="Hipercze"/>
                <w:rFonts w:cs="Calibri"/>
              </w:rPr>
              <w:t>X.</w:t>
            </w:r>
            <w:r w:rsidR="0050510E">
              <w:rPr>
                <w:rFonts w:asciiTheme="minorHAnsi" w:eastAsiaTheme="minorEastAsia" w:hAnsiTheme="minorHAnsi" w:cstheme="minorBidi"/>
                <w:b w:val="0"/>
                <w:sz w:val="22"/>
                <w:szCs w:val="22"/>
              </w:rPr>
              <w:tab/>
            </w:r>
            <w:r w:rsidR="0050510E" w:rsidRPr="001653A0">
              <w:rPr>
                <w:rStyle w:val="Hipercze"/>
                <w:rFonts w:cs="Calibri"/>
              </w:rPr>
              <w:t>Załączniki</w:t>
            </w:r>
            <w:r w:rsidR="0050510E">
              <w:rPr>
                <w:webHidden/>
              </w:rPr>
              <w:tab/>
            </w:r>
            <w:r w:rsidR="0050510E">
              <w:rPr>
                <w:webHidden/>
              </w:rPr>
              <w:fldChar w:fldCharType="begin"/>
            </w:r>
            <w:r w:rsidR="0050510E">
              <w:rPr>
                <w:webHidden/>
              </w:rPr>
              <w:instrText xml:space="preserve"> PAGEREF _Toc191980196 \h </w:instrText>
            </w:r>
            <w:r w:rsidR="0050510E">
              <w:rPr>
                <w:webHidden/>
              </w:rPr>
            </w:r>
            <w:r w:rsidR="0050510E">
              <w:rPr>
                <w:webHidden/>
              </w:rPr>
              <w:fldChar w:fldCharType="separate"/>
            </w:r>
            <w:r w:rsidR="005D092B">
              <w:rPr>
                <w:webHidden/>
              </w:rPr>
              <w:t>2</w:t>
            </w:r>
            <w:r w:rsidR="0050510E">
              <w:rPr>
                <w:webHidden/>
              </w:rPr>
              <w:fldChar w:fldCharType="end"/>
            </w:r>
          </w:hyperlink>
        </w:p>
        <w:p w14:paraId="0CFE6FDE" w14:textId="3946FA90"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1" w:name="_Toc191980166"/>
      <w:r>
        <w:rPr>
          <w:rFonts w:ascii="Calibri" w:eastAsia="Calibri" w:hAnsi="Calibri" w:cs="Calibri"/>
          <w:color w:val="FFFFFF"/>
          <w:sz w:val="48"/>
          <w:szCs w:val="48"/>
        </w:rPr>
        <w:lastRenderedPageBreak/>
        <w:t>Wykaz skrótów i pojęć używanych w Regulaminie</w:t>
      </w:r>
      <w:bookmarkEnd w:id="1"/>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Cross-financing</w:t>
            </w:r>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Significant Harm”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 xml:space="preserve">o obiegu zamkniętym, w tym zapobieganie powstawaniu odpadów i recykling, zapobieganie i kontrola zanieczyszczeń powietrza, wody lub ziemi, ochrona i odbudowa </w:t>
            </w:r>
            <w:r w:rsidRPr="00924E40">
              <w:rPr>
                <w:rFonts w:asciiTheme="minorHAnsi" w:eastAsia="Times New Roman" w:hAnsiTheme="minorHAnsi" w:cstheme="minorHAnsi"/>
                <w:sz w:val="24"/>
                <w:szCs w:val="24"/>
              </w:rPr>
              <w:lastRenderedPageBreak/>
              <w:t>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A6289C" w:rsidRPr="00924E40" w14:paraId="057582E2" w14:textId="77777777" w:rsidTr="00C50229">
        <w:trPr>
          <w:trHeight w:val="221"/>
          <w:jc w:val="center"/>
        </w:trPr>
        <w:tc>
          <w:tcPr>
            <w:tcW w:w="2689" w:type="dxa"/>
            <w:vAlign w:val="center"/>
          </w:tcPr>
          <w:p w14:paraId="6BDB0893" w14:textId="17D2F25C" w:rsidR="00A6289C" w:rsidRPr="00924E40" w:rsidRDefault="00A6289C">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Instalacja OZE</w:t>
            </w:r>
          </w:p>
        </w:tc>
        <w:tc>
          <w:tcPr>
            <w:tcW w:w="6662" w:type="dxa"/>
            <w:vAlign w:val="center"/>
          </w:tcPr>
          <w:p w14:paraId="4CE4ED6E" w14:textId="15E61D83" w:rsidR="00A6289C" w:rsidRPr="00924E40" w:rsidRDefault="00A6289C" w:rsidP="00C93ACB">
            <w:pPr>
              <w:spacing w:after="12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Instalacja stanowiąca wyodrębniony zespół urządzeń służących do wytwarzania energii elektrycznej lub ciepła/chł</w:t>
            </w:r>
            <w:r w:rsidR="00C93ACB">
              <w:rPr>
                <w:rFonts w:asciiTheme="minorHAnsi" w:eastAsia="Times New Roman" w:hAnsiTheme="minorHAnsi" w:cstheme="minorHAnsi"/>
                <w:sz w:val="24"/>
                <w:szCs w:val="24"/>
              </w:rPr>
              <w:t xml:space="preserve">odu, w których energia elektryczna lub ciepło/chłód są wytwarzane z OZE </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045C78AB" w:rsidR="002070A9" w:rsidRPr="00924E40" w:rsidRDefault="00924E40" w:rsidP="00920671">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w:t>
            </w:r>
            <w:r w:rsidR="00920671">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920671">
              <w:rPr>
                <w:rFonts w:asciiTheme="minorHAnsi" w:eastAsia="Times New Roman" w:hAnsiTheme="minorHAnsi" w:cstheme="minorHAnsi"/>
                <w:sz w:val="24"/>
                <w:szCs w:val="24"/>
              </w:rPr>
              <w:t>572</w:t>
            </w:r>
            <w:r w:rsidRPr="00924E40">
              <w:rPr>
                <w:rFonts w:asciiTheme="minorHAnsi" w:eastAsia="Times New Roman" w:hAnsiTheme="minorHAnsi" w:cstheme="minorHAnsi"/>
                <w:sz w:val="24"/>
                <w:szCs w:val="24"/>
              </w:rPr>
              <w:t>)</w:t>
            </w:r>
          </w:p>
        </w:tc>
      </w:tr>
      <w:tr w:rsidR="00852F05" w:rsidRPr="00924E40" w14:paraId="75BFB255" w14:textId="77777777" w:rsidTr="00C50229">
        <w:trPr>
          <w:trHeight w:val="223"/>
          <w:jc w:val="center"/>
        </w:trPr>
        <w:tc>
          <w:tcPr>
            <w:tcW w:w="2689" w:type="dxa"/>
            <w:vAlign w:val="center"/>
          </w:tcPr>
          <w:p w14:paraId="665387C3" w14:textId="57A3F853" w:rsidR="00852F05" w:rsidRPr="00924E40" w:rsidRDefault="007205C7">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Kwalifikowa</w:t>
            </w:r>
            <w:r w:rsidR="00852F05">
              <w:rPr>
                <w:rFonts w:asciiTheme="minorHAnsi" w:hAnsiTheme="minorHAnsi" w:cstheme="minorHAnsi"/>
                <w:b/>
                <w:color w:val="2E74B5"/>
                <w:sz w:val="24"/>
                <w:szCs w:val="24"/>
              </w:rPr>
              <w:t>ny podpis elektroniczny</w:t>
            </w:r>
          </w:p>
        </w:tc>
        <w:tc>
          <w:tcPr>
            <w:tcW w:w="6662" w:type="dxa"/>
            <w:vAlign w:val="center"/>
          </w:tcPr>
          <w:p w14:paraId="2D8C2DA4" w14:textId="1852DA08" w:rsidR="00852F05" w:rsidRPr="00924E40" w:rsidRDefault="00852F05" w:rsidP="0034774F">
            <w:pPr>
              <w:spacing w:after="12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Zaawansowany podpis elektroniczny, który jest składany</w:t>
            </w:r>
            <w:r w:rsidR="007205C7">
              <w:rPr>
                <w:rFonts w:asciiTheme="minorHAnsi" w:eastAsia="Times New Roman" w:hAnsiTheme="minorHAnsi" w:cstheme="minorHAnsi"/>
                <w:sz w:val="24"/>
                <w:szCs w:val="24"/>
              </w:rPr>
              <w:t xml:space="preserve"> za pomocą kwalifikowa</w:t>
            </w:r>
            <w:r>
              <w:rPr>
                <w:rFonts w:asciiTheme="minorHAnsi" w:eastAsia="Times New Roman" w:hAnsiTheme="minorHAnsi" w:cstheme="minorHAnsi"/>
                <w:sz w:val="24"/>
                <w:szCs w:val="24"/>
              </w:rPr>
              <w:t xml:space="preserve">nego urządzenia </w:t>
            </w:r>
            <w:r w:rsidR="0034774F">
              <w:rPr>
                <w:rFonts w:asciiTheme="minorHAnsi" w:eastAsia="Times New Roman" w:hAnsiTheme="minorHAnsi" w:cstheme="minorHAnsi"/>
                <w:sz w:val="24"/>
                <w:szCs w:val="24"/>
              </w:rPr>
              <w:t>do składania podpisu elektronicznego i opiera się</w:t>
            </w:r>
            <w:r w:rsidR="007205C7">
              <w:rPr>
                <w:rFonts w:asciiTheme="minorHAnsi" w:eastAsia="Times New Roman" w:hAnsiTheme="minorHAnsi" w:cstheme="minorHAnsi"/>
                <w:sz w:val="24"/>
                <w:szCs w:val="24"/>
              </w:rPr>
              <w:t xml:space="preserve"> na kwalifikowa</w:t>
            </w:r>
            <w:r w:rsidR="0034774F">
              <w:rPr>
                <w:rFonts w:asciiTheme="minorHAnsi" w:eastAsia="Times New Roman" w:hAnsiTheme="minorHAnsi" w:cstheme="minorHAnsi"/>
                <w:sz w:val="24"/>
                <w:szCs w:val="24"/>
              </w:rPr>
              <w:t>nym certyfikacie podpisu elektronicznego. K</w:t>
            </w:r>
            <w:r w:rsidR="007205C7">
              <w:rPr>
                <w:rFonts w:asciiTheme="minorHAnsi" w:eastAsia="Times New Roman" w:hAnsiTheme="minorHAnsi" w:cstheme="minorHAnsi"/>
                <w:sz w:val="24"/>
                <w:szCs w:val="24"/>
              </w:rPr>
              <w:t>walifikowa</w:t>
            </w:r>
            <w:r w:rsidR="0034774F">
              <w:rPr>
                <w:rFonts w:asciiTheme="minorHAnsi" w:eastAsia="Times New Roman" w:hAnsiTheme="minorHAnsi" w:cstheme="minorHAnsi"/>
                <w:sz w:val="24"/>
                <w:szCs w:val="24"/>
              </w:rPr>
              <w:t xml:space="preserve">ny podpis elektroniczny jest wymagany do podpisania umowy </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KZiA</w:t>
            </w:r>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xml:space="preserve">) umożliwiający udostępnianie, wypełnianie i złożenie formularza wniosku o dofinansowanie </w:t>
            </w:r>
            <w:r w:rsidRPr="00924E40">
              <w:rPr>
                <w:rFonts w:asciiTheme="minorHAnsi" w:eastAsia="Times New Roman" w:hAnsiTheme="minorHAnsi" w:cstheme="minorHAnsi"/>
                <w:sz w:val="24"/>
                <w:szCs w:val="24"/>
              </w:rPr>
              <w:lastRenderedPageBreak/>
              <w:t>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lastRenderedPageBreak/>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329A5935" w:rsidR="002070A9" w:rsidRPr="00924E40" w:rsidRDefault="00924E40" w:rsidP="00920671">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w dniu udostępnienia formularza wniosku o dofinansowanie projektu w systemie teleinformatycznym, w terminach określonych 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AF0BC1" w:rsidRPr="00924E40" w14:paraId="37F064A7" w14:textId="77777777" w:rsidTr="00C50229">
        <w:trPr>
          <w:trHeight w:val="447"/>
          <w:jc w:val="center"/>
        </w:trPr>
        <w:tc>
          <w:tcPr>
            <w:tcW w:w="2689" w:type="dxa"/>
            <w:vAlign w:val="center"/>
          </w:tcPr>
          <w:p w14:paraId="5D749E43" w14:textId="5391F7E6" w:rsidR="00AF0BC1" w:rsidRPr="00924E40" w:rsidRDefault="00AF0BC1">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OZE</w:t>
            </w:r>
          </w:p>
        </w:tc>
        <w:tc>
          <w:tcPr>
            <w:tcW w:w="6662" w:type="dxa"/>
            <w:vAlign w:val="center"/>
          </w:tcPr>
          <w:p w14:paraId="5DE86826" w14:textId="00EF7363" w:rsidR="00AF0BC1" w:rsidRPr="00924E40" w:rsidRDefault="00AF0BC1" w:rsidP="00C50229">
            <w:pPr>
              <w:spacing w:after="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Odnawialne źródła energii</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7205C7" w:rsidRPr="00924E40" w14:paraId="0A3A6188" w14:textId="77777777" w:rsidTr="00C50229">
        <w:trPr>
          <w:trHeight w:val="447"/>
          <w:jc w:val="center"/>
        </w:trPr>
        <w:tc>
          <w:tcPr>
            <w:tcW w:w="2689" w:type="dxa"/>
            <w:vAlign w:val="center"/>
          </w:tcPr>
          <w:p w14:paraId="0B91EAED" w14:textId="2B8F9B50" w:rsidR="007205C7" w:rsidRPr="00924E40" w:rsidRDefault="007205C7">
            <w:pPr>
              <w:spacing w:after="0" w:line="288" w:lineRule="auto"/>
              <w:rPr>
                <w:rFonts w:asciiTheme="minorHAnsi" w:hAnsiTheme="minorHAnsi" w:cstheme="minorHAnsi"/>
                <w:b/>
                <w:color w:val="2E74B5"/>
                <w:sz w:val="24"/>
                <w:szCs w:val="24"/>
              </w:rPr>
            </w:pPr>
            <w:r>
              <w:rPr>
                <w:rFonts w:asciiTheme="minorHAnsi" w:hAnsiTheme="minorHAnsi" w:cstheme="minorHAnsi"/>
                <w:b/>
                <w:color w:val="2E74B5"/>
                <w:sz w:val="24"/>
                <w:szCs w:val="24"/>
              </w:rPr>
              <w:t>PGW Wody Polskie</w:t>
            </w:r>
          </w:p>
        </w:tc>
        <w:tc>
          <w:tcPr>
            <w:tcW w:w="6662" w:type="dxa"/>
            <w:vAlign w:val="center"/>
          </w:tcPr>
          <w:p w14:paraId="77EE40D7" w14:textId="0487337D" w:rsidR="007205C7" w:rsidRPr="00924E40" w:rsidRDefault="007205C7" w:rsidP="00C50229">
            <w:pPr>
              <w:spacing w:after="120" w:line="288"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Państwowe Gospodarstwo </w:t>
            </w:r>
            <w:r w:rsidR="00687FEB">
              <w:rPr>
                <w:rFonts w:asciiTheme="minorHAnsi" w:eastAsia="Times New Roman" w:hAnsiTheme="minorHAnsi" w:cstheme="minorHAnsi"/>
                <w:sz w:val="24"/>
                <w:szCs w:val="24"/>
              </w:rPr>
              <w:t>Wodne Wody Polskie</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przypadku jeśli wniosek o dofinansowanie został podpisany potwierdzonym profilem zaufanym, po zatwierdzeniu wniosku </w:t>
            </w:r>
            <w:r w:rsidRPr="00924E40">
              <w:rPr>
                <w:rFonts w:asciiTheme="minorHAnsi" w:eastAsia="Times New Roman" w:hAnsiTheme="minorHAnsi" w:cstheme="minorHAnsi"/>
                <w:sz w:val="24"/>
                <w:szCs w:val="24"/>
              </w:rPr>
              <w:lastRenderedPageBreak/>
              <w:t>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Pomoc de minimis</w:t>
            </w:r>
          </w:p>
        </w:tc>
        <w:tc>
          <w:tcPr>
            <w:tcW w:w="6662" w:type="dxa"/>
            <w:vAlign w:val="center"/>
          </w:tcPr>
          <w:p w14:paraId="41BCFC7C" w14:textId="73139E7E"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w:t>
            </w:r>
            <w:r w:rsidR="00BB65B9">
              <w:rPr>
                <w:rFonts w:asciiTheme="minorHAnsi" w:eastAsia="Times New Roman" w:hAnsiTheme="minorHAnsi" w:cstheme="minorHAnsi"/>
                <w:sz w:val="24"/>
                <w:szCs w:val="24"/>
              </w:rPr>
              <w:t xml:space="preserve">lata 2021-2027 (Dziennik Ustaw </w:t>
            </w:r>
            <w:r w:rsidRPr="00924E40">
              <w:rPr>
                <w:rFonts w:asciiTheme="minorHAnsi" w:eastAsia="Times New Roman" w:hAnsiTheme="minorHAnsi" w:cstheme="minorHAnsi"/>
                <w:sz w:val="24"/>
                <w:szCs w:val="24"/>
              </w:rP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2ECAC12C"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w:t>
            </w:r>
            <w:r w:rsidR="00501C26">
              <w:rPr>
                <w:rFonts w:asciiTheme="minorHAnsi" w:eastAsia="Times New Roman" w:hAnsiTheme="minorHAnsi" w:cstheme="minorHAnsi"/>
                <w:sz w:val="24"/>
                <w:szCs w:val="24"/>
              </w:rPr>
              <w:t>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3A61BC2B" w:rsidR="002070A9" w:rsidRPr="00924E40" w:rsidRDefault="00924E40" w:rsidP="00760DEB">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w:t>
            </w:r>
            <w:r w:rsidR="004121AC">
              <w:rPr>
                <w:rFonts w:asciiTheme="minorHAnsi" w:eastAsia="Times New Roman" w:hAnsiTheme="minorHAnsi" w:cstheme="minorHAnsi"/>
                <w:sz w:val="24"/>
                <w:szCs w:val="24"/>
              </w:rPr>
              <w:t>,</w:t>
            </w:r>
            <w:r w:rsidRPr="00924E40">
              <w:rPr>
                <w:rFonts w:asciiTheme="minorHAnsi" w:eastAsia="Times New Roman" w:hAnsiTheme="minorHAnsi" w:cstheme="minorHAnsi"/>
                <w:sz w:val="24"/>
                <w:szCs w:val="24"/>
              </w:rPr>
              <w:t xml:space="preserve"> do którego kompetencji</w:t>
            </w:r>
            <w:r w:rsidR="00760DEB">
              <w:rPr>
                <w:rFonts w:asciiTheme="minorHAnsi" w:eastAsia="Times New Roman" w:hAnsiTheme="minorHAnsi" w:cstheme="minorHAnsi"/>
                <w:sz w:val="24"/>
                <w:szCs w:val="24"/>
              </w:rPr>
              <w:t>,</w:t>
            </w:r>
            <w:r w:rsidRPr="00924E40">
              <w:rPr>
                <w:rFonts w:asciiTheme="minorHAnsi" w:eastAsia="Times New Roman" w:hAnsiTheme="minorHAnsi" w:cstheme="minorHAnsi"/>
                <w:sz w:val="24"/>
                <w:szCs w:val="24"/>
              </w:rPr>
              <w:t xml:space="preserve"> zgodnie z artykułem 4 ustawy o RLKS</w:t>
            </w:r>
            <w:r w:rsidR="00760DEB">
              <w:rPr>
                <w:rFonts w:asciiTheme="minorHAnsi" w:eastAsia="Times New Roman" w:hAnsiTheme="minorHAnsi" w:cstheme="minorHAnsi"/>
                <w:sz w:val="24"/>
                <w:szCs w:val="24"/>
              </w:rPr>
              <w:t>,</w:t>
            </w:r>
            <w:r w:rsidRPr="00924E40">
              <w:rPr>
                <w:rFonts w:asciiTheme="minorHAnsi" w:eastAsia="Times New Roman" w:hAnsiTheme="minorHAnsi" w:cstheme="minorHAnsi"/>
                <w:sz w:val="24"/>
                <w:szCs w:val="24"/>
              </w:rPr>
              <w:t xml:space="preserve"> należy wybór operacji i ustalanie kwoty wsparcia oraz przedstawianie wniosków podmiotowi odpowiedzialnemu za</w:t>
            </w:r>
            <w:r w:rsidR="00760DEB">
              <w:rPr>
                <w:rFonts w:asciiTheme="minorHAnsi" w:eastAsia="Times New Roman" w:hAnsiTheme="minorHAnsi" w:cstheme="minorHAnsi"/>
                <w:sz w:val="24"/>
                <w:szCs w:val="24"/>
              </w:rPr>
              <w:t> </w:t>
            </w:r>
            <w:r w:rsidRPr="00924E40">
              <w:rPr>
                <w:rFonts w:asciiTheme="minorHAnsi" w:eastAsia="Times New Roman" w:hAnsiTheme="minorHAnsi" w:cstheme="minorHAnsi"/>
                <w:sz w:val="24"/>
                <w:szCs w:val="24"/>
              </w:rPr>
              <w:t>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56E172F7" w14:textId="31AD2C00" w:rsidR="002070A9" w:rsidRPr="00924E40" w:rsidRDefault="00924E40" w:rsidP="00BB65B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r w:rsidR="00BB65B9">
              <w:rPr>
                <w:rFonts w:asciiTheme="minorHAnsi" w:eastAsia="Times New Roman" w:hAnsiTheme="minorHAnsi" w:cstheme="minorHAnsi"/>
                <w:sz w:val="24"/>
                <w:szCs w:val="24"/>
              </w:rPr>
              <w:t xml:space="preserve"> (</w:t>
            </w:r>
            <w:r w:rsidR="00BB65B9" w:rsidRPr="00924E40">
              <w:rPr>
                <w:rFonts w:asciiTheme="minorHAnsi" w:eastAsia="Times New Roman" w:hAnsiTheme="minorHAnsi" w:cstheme="minorHAnsi"/>
                <w:sz w:val="24"/>
                <w:szCs w:val="24"/>
              </w:rPr>
              <w:t xml:space="preserve"> Dziennik Ustaw z 2024 roku, pozycja 598)</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2020/852 z dnia 18 czerwca 2020 roku w sprawie ustanowienia ram ułatwiających zrównoważone inwestycje, zmieniające </w:t>
            </w:r>
            <w:r w:rsidRPr="00924E40">
              <w:rPr>
                <w:rFonts w:asciiTheme="minorHAnsi" w:eastAsia="Times New Roman" w:hAnsiTheme="minorHAnsi" w:cstheme="minorHAnsi"/>
                <w:sz w:val="24"/>
                <w:szCs w:val="24"/>
              </w:rPr>
              <w:lastRenderedPageBreak/>
              <w:t>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1AA76BA6"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(Dziennik Urzędowy UE L 231/159 z 30.06.2021 roku</w:t>
            </w:r>
            <w:r w:rsidR="00BB65B9">
              <w:rPr>
                <w:rFonts w:asciiTheme="minorHAnsi" w:eastAsia="Times New Roman" w:hAnsiTheme="minorHAnsi" w:cstheme="minorHAnsi"/>
                <w:sz w:val="24"/>
                <w:szCs w:val="24"/>
              </w:rPr>
              <w:t xml:space="preserve"> ze zmianami</w:t>
            </w:r>
            <w:r w:rsidRPr="00924E40">
              <w:rPr>
                <w:rFonts w:asciiTheme="minorHAnsi" w:eastAsia="Times New Roman" w:hAnsiTheme="minorHAnsi" w:cstheme="minorHAnsi"/>
                <w:sz w:val="24"/>
                <w:szCs w:val="24"/>
              </w:rPr>
              <w:t>)</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0DF8408B" w:rsidR="002070A9" w:rsidRPr="00924E40" w:rsidRDefault="00BB65B9" w:rsidP="00C50229">
            <w:pPr>
              <w:spacing w:after="120" w:line="288" w:lineRule="auto"/>
              <w:rPr>
                <w:rFonts w:asciiTheme="minorHAnsi" w:eastAsia="Times New Roman" w:hAnsiTheme="minorHAnsi" w:cstheme="minorHAnsi"/>
                <w:sz w:val="24"/>
                <w:szCs w:val="24"/>
              </w:rPr>
            </w:pPr>
            <w:r w:rsidRPr="00BB65B9">
              <w:rPr>
                <w:rFonts w:asciiTheme="minorHAnsi" w:eastAsia="Times New Roman" w:hAnsiTheme="minorHAnsi" w:cstheme="minorHAnsi"/>
                <w:sz w:val="24"/>
                <w:szCs w:val="24"/>
              </w:rPr>
              <w:t>Rozporządzenie Parlamentu Europejskiego i Rady (UE, Euratom) 2024/2509 z dnia 23 września 2024 roku w sprawie zasad finansowych mających zastosowanie do budżetu ogólnego Unii (wersja przekształcona) (Dziennik Urzędowy UE L 2509 z 26.09.2024 roku) (wersja przekształcona) (Dziennik Urzędowy UE L 2509 z 26.09.2024 roku), zastępujące Rozporządzenie Parlamentu Europejskiego i Rady (UE, Euratom)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(Dziennik Urzędowy UE L 193/1 z 30.07.2018 roku ze zmianami</w:t>
            </w:r>
            <w:r>
              <w:rPr>
                <w:rFonts w:asciiTheme="minorHAnsi" w:eastAsia="Times New Roman" w:hAnsiTheme="minorHAnsi" w:cstheme="minorHAnsi"/>
                <w:sz w:val="24"/>
                <w:szCs w:val="24"/>
              </w:rPr>
              <w:t>)</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43FF4993" w:rsidR="002070A9" w:rsidRPr="00924E40" w:rsidRDefault="00924E40" w:rsidP="004121AC">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w:t>
            </w:r>
            <w:r w:rsidR="004121AC">
              <w:rPr>
                <w:rFonts w:asciiTheme="minorHAnsi" w:eastAsia="Times New Roman" w:hAnsiTheme="minorHAnsi" w:cstheme="minorHAnsi"/>
                <w:sz w:val="24"/>
                <w:szCs w:val="24"/>
              </w:rPr>
              <w:t xml:space="preserve"> płatność oraz zwroty środków”</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6411101E" w:rsidR="002070A9" w:rsidRPr="00924E40" w:rsidRDefault="00924E40" w:rsidP="004121AC">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Ustawa z dnia 3 października 2008 roku o udostępnianiu informacji o środowisku i jego ochronie, udziale społeczeństwa w ochronie środowiska oraz o ocenach oddziaływania </w:t>
            </w:r>
            <w:r w:rsidRPr="00924E40">
              <w:rPr>
                <w:rFonts w:asciiTheme="minorHAnsi" w:eastAsia="Times New Roman" w:hAnsiTheme="minorHAnsi" w:cstheme="minorHAnsi"/>
                <w:sz w:val="24"/>
                <w:szCs w:val="24"/>
              </w:rPr>
              <w:lastRenderedPageBreak/>
              <w:t>na środowisko (tekst</w:t>
            </w:r>
            <w:r w:rsidR="004121AC">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4121AC">
              <w:rPr>
                <w:rFonts w:asciiTheme="minorHAnsi" w:eastAsia="Times New Roman" w:hAnsiTheme="minorHAnsi" w:cstheme="minorHAnsi"/>
                <w:sz w:val="24"/>
                <w:szCs w:val="24"/>
              </w:rPr>
              <w:t>1112</w:t>
            </w:r>
            <w:r w:rsidRPr="00924E40">
              <w:rPr>
                <w:rFonts w:asciiTheme="minorHAnsi" w:eastAsia="Times New Roman" w:hAnsiTheme="minorHAnsi" w:cstheme="minorHAnsi"/>
                <w:sz w:val="24"/>
                <w:szCs w:val="24"/>
              </w:rPr>
              <w:t xml:space="preserve">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422AF221" w14:textId="65D815E8" w:rsidR="002070A9" w:rsidRPr="00924E40" w:rsidRDefault="00924E40" w:rsidP="004121AC">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w:t>
            </w:r>
            <w:r w:rsidR="004121AC">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1</w:t>
            </w:r>
            <w:r w:rsidR="004121AC">
              <w:rPr>
                <w:rFonts w:asciiTheme="minorHAnsi" w:eastAsia="Times New Roman" w:hAnsiTheme="minorHAnsi" w:cstheme="minorHAnsi"/>
                <w:sz w:val="24"/>
                <w:szCs w:val="24"/>
              </w:rPr>
              <w:t>530</w:t>
            </w:r>
            <w:r w:rsidRPr="00924E40">
              <w:rPr>
                <w:rFonts w:asciiTheme="minorHAnsi" w:eastAsia="Times New Roman" w:hAnsiTheme="minorHAnsi" w:cstheme="minorHAnsi"/>
                <w:sz w:val="24"/>
                <w:szCs w:val="24"/>
              </w:rPr>
              <w:t xml:space="preserve">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3BB1E042"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28 października 2002 roku o odpowiedzialności podmiotów zbiorowych za czyny zabronione pod groźbą kary (tekst</w:t>
            </w:r>
            <w:r w:rsidR="006A7E69">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6A7E69">
              <w:rPr>
                <w:rFonts w:asciiTheme="minorHAnsi" w:eastAsia="Times New Roman" w:hAnsiTheme="minorHAnsi" w:cstheme="minorHAnsi"/>
                <w:sz w:val="24"/>
                <w:szCs w:val="24"/>
              </w:rPr>
              <w:t>1822</w:t>
            </w:r>
            <w:r w:rsidRPr="00924E40">
              <w:rPr>
                <w:rFonts w:asciiTheme="minorHAnsi" w:eastAsia="Times New Roman" w:hAnsiTheme="minorHAnsi" w:cstheme="minorHAnsi"/>
                <w:sz w:val="24"/>
                <w:szCs w:val="24"/>
              </w:rPr>
              <w:t>)</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380ACD40"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 jednolity Dziennik Ustaw z 202</w:t>
            </w:r>
            <w:r w:rsidR="00FE6BBF">
              <w:rPr>
                <w:rFonts w:asciiTheme="minorHAnsi" w:eastAsia="Times New Roman" w:hAnsiTheme="minorHAnsi" w:cstheme="minorHAnsi"/>
                <w:sz w:val="24"/>
                <w:szCs w:val="24"/>
              </w:rPr>
              <w:t>4roku, pozycja 1</w:t>
            </w:r>
            <w:r w:rsidRPr="00924E40">
              <w:rPr>
                <w:rFonts w:asciiTheme="minorHAnsi" w:eastAsia="Times New Roman" w:hAnsiTheme="minorHAnsi" w:cstheme="minorHAnsi"/>
                <w:sz w:val="24"/>
                <w:szCs w:val="24"/>
              </w:rPr>
              <w:t>36</w:t>
            </w:r>
            <w:r w:rsidR="00FE6BBF">
              <w:rPr>
                <w:rFonts w:asciiTheme="minorHAnsi" w:eastAsia="Times New Roman" w:hAnsiTheme="minorHAnsi" w:cstheme="minorHAnsi"/>
                <w:sz w:val="24"/>
                <w:szCs w:val="24"/>
              </w:rPr>
              <w:t>1</w:t>
            </w:r>
            <w:r w:rsidR="006A7E69">
              <w:rPr>
                <w:rFonts w:asciiTheme="minorHAnsi" w:eastAsia="Times New Roman" w:hAnsiTheme="minorHAnsi" w:cstheme="minorHAnsi"/>
                <w:sz w:val="24"/>
                <w:szCs w:val="24"/>
              </w:rPr>
              <w:t xml:space="preserve"> ze zmianami</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1BEE47F"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w:t>
            </w:r>
            <w:r w:rsidR="006A7E69">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6A7E69">
              <w:rPr>
                <w:rFonts w:asciiTheme="minorHAnsi" w:eastAsia="Times New Roman" w:hAnsiTheme="minorHAnsi" w:cstheme="minorHAnsi"/>
                <w:sz w:val="24"/>
                <w:szCs w:val="24"/>
              </w:rPr>
              <w:t>725</w:t>
            </w:r>
            <w:r w:rsidRPr="00924E40">
              <w:rPr>
                <w:rFonts w:asciiTheme="minorHAnsi" w:eastAsia="Times New Roman" w:hAnsiTheme="minorHAnsi" w:cstheme="minorHAnsi"/>
                <w:sz w:val="24"/>
                <w:szCs w:val="24"/>
              </w:rPr>
              <w:t xml:space="preserve">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FC73BB4" w:rsidR="002070A9" w:rsidRPr="00924E40" w:rsidRDefault="00924E40" w:rsidP="006A7E6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w:t>
            </w:r>
            <w:r w:rsidR="006A7E69">
              <w:rPr>
                <w:rFonts w:asciiTheme="minorHAnsi" w:eastAsia="Times New Roman" w:hAnsiTheme="minorHAnsi" w:cstheme="minorHAnsi"/>
                <w:sz w:val="24"/>
                <w:szCs w:val="24"/>
              </w:rPr>
              <w:t>3</w:t>
            </w:r>
            <w:r w:rsidRPr="00924E40">
              <w:rPr>
                <w:rFonts w:asciiTheme="minorHAnsi" w:eastAsia="Times New Roman" w:hAnsiTheme="minorHAnsi" w:cstheme="minorHAnsi"/>
                <w:sz w:val="24"/>
                <w:szCs w:val="24"/>
              </w:rPr>
              <w:t xml:space="preserve"> roku, pozycja </w:t>
            </w:r>
            <w:r w:rsidR="006A7E69">
              <w:rPr>
                <w:rFonts w:asciiTheme="minorHAnsi" w:eastAsia="Times New Roman" w:hAnsiTheme="minorHAnsi" w:cstheme="minorHAnsi"/>
                <w:sz w:val="24"/>
                <w:szCs w:val="24"/>
              </w:rPr>
              <w:t>1640</w:t>
            </w:r>
            <w:r w:rsidRPr="00924E40">
              <w:rPr>
                <w:rFonts w:asciiTheme="minorHAnsi" w:eastAsia="Times New Roman" w:hAnsiTheme="minorHAnsi" w:cstheme="minorHAnsi"/>
                <w:sz w:val="24"/>
                <w:szCs w:val="24"/>
              </w:rPr>
              <w:t xml:space="preserve">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5EF10655" w:rsidR="002070A9" w:rsidRPr="00924E40" w:rsidRDefault="00924E40" w:rsidP="00D65492">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Ustawa z dnia 11 września 2019 roku Prawo zamówień publicznych </w:t>
            </w:r>
            <w:r w:rsidRPr="00D65492">
              <w:rPr>
                <w:rFonts w:asciiTheme="minorHAnsi" w:eastAsia="Times New Roman" w:hAnsiTheme="minorHAnsi" w:cstheme="minorHAnsi"/>
                <w:sz w:val="24"/>
                <w:szCs w:val="24"/>
              </w:rPr>
              <w:t>(tekst jednolity Dziennik Ustaw z 202</w:t>
            </w:r>
            <w:r w:rsidR="00D65492">
              <w:rPr>
                <w:rFonts w:asciiTheme="minorHAnsi" w:eastAsia="Times New Roman" w:hAnsiTheme="minorHAnsi" w:cstheme="minorHAnsi"/>
                <w:sz w:val="24"/>
                <w:szCs w:val="24"/>
              </w:rPr>
              <w:t>4</w:t>
            </w:r>
            <w:r w:rsidRPr="00D65492">
              <w:rPr>
                <w:rFonts w:asciiTheme="minorHAnsi" w:eastAsia="Times New Roman" w:hAnsiTheme="minorHAnsi" w:cstheme="minorHAnsi"/>
                <w:sz w:val="24"/>
                <w:szCs w:val="24"/>
              </w:rPr>
              <w:t xml:space="preserve"> roku, pozycja 1</w:t>
            </w:r>
            <w:r w:rsidR="00D65492">
              <w:rPr>
                <w:rFonts w:asciiTheme="minorHAnsi" w:eastAsia="Times New Roman" w:hAnsiTheme="minorHAnsi" w:cstheme="minorHAnsi"/>
                <w:sz w:val="24"/>
                <w:szCs w:val="24"/>
              </w:rPr>
              <w:t>320</w:t>
            </w:r>
            <w:r w:rsidRPr="00D65492">
              <w:rPr>
                <w:rFonts w:asciiTheme="minorHAnsi" w:eastAsia="Times New Roman" w:hAnsiTheme="minorHAnsi" w:cstheme="minorHAnsi"/>
                <w:sz w:val="24"/>
                <w:szCs w:val="24"/>
              </w:rPr>
              <w:t>)</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4CB311B9" w:rsidR="002070A9" w:rsidRPr="00924E40" w:rsidRDefault="00924E40" w:rsidP="00A13982">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w:t>
            </w:r>
            <w:r w:rsidR="00A13982">
              <w:rPr>
                <w:rFonts w:asciiTheme="minorHAnsi" w:eastAsia="Times New Roman" w:hAnsiTheme="minorHAnsi" w:cstheme="minorHAnsi"/>
                <w:sz w:val="24"/>
                <w:szCs w:val="24"/>
              </w:rPr>
              <w:t xml:space="preserve"> jednolity Dziennik Ustaw z 2025</w:t>
            </w:r>
            <w:r w:rsidRPr="00924E40">
              <w:rPr>
                <w:rFonts w:asciiTheme="minorHAnsi" w:eastAsia="Times New Roman" w:hAnsiTheme="minorHAnsi" w:cstheme="minorHAnsi"/>
                <w:sz w:val="24"/>
                <w:szCs w:val="24"/>
              </w:rPr>
              <w:t xml:space="preserve"> roku, pozycja 1</w:t>
            </w:r>
            <w:r w:rsidR="00A13982">
              <w:rPr>
                <w:rFonts w:asciiTheme="minorHAnsi" w:eastAsia="Times New Roman" w:hAnsiTheme="minorHAnsi" w:cstheme="minorHAnsi"/>
                <w:sz w:val="24"/>
                <w:szCs w:val="24"/>
              </w:rPr>
              <w:t>82</w:t>
            </w:r>
            <w:r w:rsidRPr="00924E40">
              <w:rPr>
                <w:rFonts w:asciiTheme="minorHAnsi" w:eastAsia="Times New Roman" w:hAnsiTheme="minorHAnsi" w:cstheme="minorHAnsi"/>
                <w:sz w:val="24"/>
                <w:szCs w:val="24"/>
              </w:rPr>
              <w:t>)</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Ustawa wdrożeniowa</w:t>
            </w:r>
          </w:p>
        </w:tc>
        <w:tc>
          <w:tcPr>
            <w:tcW w:w="6662" w:type="dxa"/>
            <w:vAlign w:val="center"/>
          </w:tcPr>
          <w:p w14:paraId="31E22D78" w14:textId="555B375E"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r w:rsidR="00A13982">
              <w:rPr>
                <w:rFonts w:asciiTheme="minorHAnsi" w:eastAsia="Times New Roman" w:hAnsiTheme="minorHAnsi" w:cstheme="minorHAnsi"/>
                <w:sz w:val="24"/>
                <w:szCs w:val="24"/>
              </w:rPr>
              <w:t xml:space="preserve"> ze zmianami</w:t>
            </w:r>
            <w:r w:rsidRPr="00924E40">
              <w:rPr>
                <w:rFonts w:asciiTheme="minorHAnsi" w:eastAsia="Times New Roman" w:hAnsiTheme="minorHAnsi" w:cstheme="minorHAnsi"/>
                <w:sz w:val="24"/>
                <w:szCs w:val="24"/>
              </w:rPr>
              <w:t>)</w:t>
            </w:r>
          </w:p>
        </w:tc>
      </w:tr>
      <w:tr w:rsidR="002070A9" w:rsidRPr="00924E40" w14:paraId="18452651" w14:textId="77777777" w:rsidTr="00C50229">
        <w:trPr>
          <w:trHeight w:val="238"/>
          <w:jc w:val="center"/>
        </w:trPr>
        <w:tc>
          <w:tcPr>
            <w:tcW w:w="2689" w:type="dxa"/>
            <w:vAlign w:val="center"/>
          </w:tcPr>
          <w:p w14:paraId="4252A345" w14:textId="160D5ADF"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r w:rsidR="00760DEB">
              <w:rPr>
                <w:rFonts w:asciiTheme="minorHAnsi" w:hAnsiTheme="minorHAnsi" w:cstheme="minorHAnsi"/>
                <w:b/>
                <w:color w:val="2E74B5"/>
                <w:sz w:val="24"/>
                <w:szCs w:val="24"/>
              </w:rPr>
              <w:t xml:space="preserve"> 2.1</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Web Content Accessibility Guidelines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 w:name="_Toc191980167"/>
      <w:r w:rsidR="00924E40">
        <w:rPr>
          <w:rFonts w:ascii="Calibri" w:eastAsia="Calibri" w:hAnsi="Calibri" w:cs="Calibri"/>
          <w:color w:val="FFFFFF"/>
          <w:sz w:val="48"/>
          <w:szCs w:val="48"/>
        </w:rPr>
        <w:t>Podstawowe informacje o naborze</w:t>
      </w:r>
      <w:bookmarkEnd w:id="2"/>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3" w:name="_Toc191980168"/>
      <w:r>
        <w:rPr>
          <w:rFonts w:ascii="Calibri" w:eastAsia="Calibri" w:hAnsi="Calibri" w:cs="Calibri"/>
          <w:sz w:val="28"/>
          <w:szCs w:val="28"/>
        </w:rPr>
        <w:t>Instytucja organizująca nabór i dane kontaktowe</w:t>
      </w:r>
      <w:bookmarkEnd w:id="3"/>
    </w:p>
    <w:p w14:paraId="1C952770" w14:textId="407FFE94"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w:t>
      </w:r>
      <w:r w:rsidR="00630970">
        <w:rPr>
          <w:color w:val="000000"/>
          <w:sz w:val="24"/>
          <w:szCs w:val="24"/>
        </w:rPr>
        <w:t>Stowa</w:t>
      </w:r>
      <w:r w:rsidR="009F5D58">
        <w:rPr>
          <w:color w:val="000000"/>
          <w:sz w:val="24"/>
          <w:szCs w:val="24"/>
        </w:rPr>
        <w:t xml:space="preserve">rzyszenie </w:t>
      </w:r>
      <w:r>
        <w:rPr>
          <w:color w:val="000000"/>
          <w:sz w:val="24"/>
          <w:szCs w:val="24"/>
        </w:rPr>
        <w:t xml:space="preserve">Lokalna Grupa Działania </w:t>
      </w:r>
      <w:r w:rsidR="009F5D58">
        <w:rPr>
          <w:color w:val="000000"/>
          <w:sz w:val="24"/>
          <w:szCs w:val="24"/>
        </w:rPr>
        <w:t>Wielkopolskie Partnerstwo dla Doliny Baryczy</w:t>
      </w:r>
      <w:r>
        <w:rPr>
          <w:color w:val="000000"/>
          <w:sz w:val="24"/>
          <w:szCs w:val="24"/>
        </w:rPr>
        <w:t xml:space="preserve">, która odpowiedzialna jest </w:t>
      </w:r>
      <w:r w:rsidR="00541518" w:rsidRPr="00B422C9">
        <w:rPr>
          <w:color w:val="000000"/>
          <w:sz w:val="24"/>
          <w:szCs w:val="24"/>
        </w:rPr>
        <w:t>za</w:t>
      </w:r>
      <w:r w:rsidR="00541518">
        <w:rPr>
          <w:color w:val="000000"/>
          <w:sz w:val="24"/>
          <w:szCs w:val="24"/>
        </w:rPr>
        <w:t xml:space="preserve"> </w:t>
      </w:r>
      <w:r>
        <w:rPr>
          <w:color w:val="000000"/>
          <w:sz w:val="24"/>
          <w:szCs w:val="24"/>
        </w:rPr>
        <w:t xml:space="preserve">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67D5A1A4" w:rsidR="002070A9" w:rsidRPr="00966490" w:rsidRDefault="004358B9">
      <w:pPr>
        <w:numPr>
          <w:ilvl w:val="0"/>
          <w:numId w:val="10"/>
        </w:numPr>
        <w:pBdr>
          <w:top w:val="nil"/>
          <w:left w:val="nil"/>
          <w:bottom w:val="nil"/>
          <w:right w:val="nil"/>
          <w:between w:val="nil"/>
        </w:pBdr>
        <w:spacing w:after="120" w:line="288" w:lineRule="auto"/>
        <w:ind w:left="992" w:hanging="425"/>
        <w:rPr>
          <w:sz w:val="24"/>
          <w:szCs w:val="24"/>
        </w:rPr>
      </w:pPr>
      <w:r w:rsidRPr="00966490">
        <w:rPr>
          <w:sz w:val="24"/>
          <w:szCs w:val="24"/>
        </w:rPr>
        <w:t>k</w:t>
      </w:r>
      <w:r w:rsidR="00924E40" w:rsidRPr="00966490">
        <w:rPr>
          <w:sz w:val="24"/>
          <w:szCs w:val="24"/>
        </w:rPr>
        <w:t>ontakt LGD</w:t>
      </w:r>
      <w:r w:rsidR="00FD0484" w:rsidRPr="00966490">
        <w:rPr>
          <w:sz w:val="24"/>
          <w:szCs w:val="24"/>
        </w:rPr>
        <w:t>:</w:t>
      </w:r>
      <w:r w:rsidR="00966490">
        <w:rPr>
          <w:sz w:val="24"/>
          <w:szCs w:val="24"/>
        </w:rPr>
        <w:t xml:space="preserve">  </w:t>
      </w:r>
      <w:hyperlink r:id="rId17" w:history="1">
        <w:r w:rsidR="00966490" w:rsidRPr="00966490">
          <w:rPr>
            <w:rStyle w:val="Hipercze"/>
            <w:color w:val="auto"/>
            <w:sz w:val="24"/>
            <w:szCs w:val="24"/>
          </w:rPr>
          <w:t>wielkopolska@nasza.barycz.pl</w:t>
        </w:r>
      </w:hyperlink>
      <w:r w:rsidR="00966490" w:rsidRPr="00966490">
        <w:rPr>
          <w:sz w:val="24"/>
          <w:szCs w:val="24"/>
        </w:rPr>
        <w:t>, tel. +48 537 514 118, +48 535 999</w:t>
      </w:r>
      <w:r w:rsidR="00966490">
        <w:rPr>
          <w:sz w:val="24"/>
          <w:szCs w:val="24"/>
        </w:rPr>
        <w:t> </w:t>
      </w:r>
      <w:r w:rsidR="00966490" w:rsidRPr="00966490">
        <w:rPr>
          <w:sz w:val="24"/>
          <w:szCs w:val="24"/>
        </w:rPr>
        <w:t>187</w:t>
      </w:r>
      <w:r w:rsidR="00966490">
        <w:rPr>
          <w:sz w:val="24"/>
          <w:szCs w:val="24"/>
        </w:rPr>
        <w:t>,</w:t>
      </w:r>
    </w:p>
    <w:p w14:paraId="69FFCD1C" w14:textId="77777777"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8"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6595CCD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Dokumentacja naboru dostępna jest na stronie internetowej LGD organizującej nabór</w:t>
      </w:r>
      <w:r w:rsidR="00CD5B57">
        <w:rPr>
          <w:color w:val="000000"/>
          <w:sz w:val="24"/>
          <w:szCs w:val="24"/>
        </w:rPr>
        <w:t xml:space="preserve"> – </w:t>
      </w:r>
      <w:r w:rsidR="00CD5B57" w:rsidRPr="00CD5B57">
        <w:rPr>
          <w:sz w:val="24"/>
          <w:szCs w:val="24"/>
        </w:rPr>
        <w:t>https://wielkopolska.barycz.pl/aktualne-nabory-2036</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91980169"/>
      <w:r>
        <w:rPr>
          <w:rFonts w:ascii="Calibri" w:eastAsia="Calibri" w:hAnsi="Calibri" w:cs="Calibri"/>
          <w:sz w:val="28"/>
          <w:szCs w:val="28"/>
        </w:rPr>
        <w:lastRenderedPageBreak/>
        <w:t>Typy projektów przewidzianych do wsparcia</w:t>
      </w:r>
      <w:bookmarkEnd w:id="4"/>
    </w:p>
    <w:p w14:paraId="2C97CBEC" w14:textId="796F644E"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 xml:space="preserve">W ramach naboru wsparciem zostaną objęte projekty dotyczące wdrażania LSR </w:t>
      </w:r>
      <w:r w:rsidR="00E86DEB">
        <w:rPr>
          <w:color w:val="000000"/>
          <w:sz w:val="24"/>
          <w:szCs w:val="24"/>
        </w:rPr>
        <w:br/>
      </w:r>
      <w:r>
        <w:rPr>
          <w:color w:val="000000"/>
          <w:sz w:val="24"/>
          <w:szCs w:val="24"/>
        </w:rPr>
        <w:t>w danej LGD i zgodne z zakresami wskazanymi w SZOP dla działania FEWP.08.01 Wspieranie rozwoju programowanego w Lokalnych Strategiach Rozwoju (RLKS)</w:t>
      </w:r>
      <w:r w:rsidR="00B43472">
        <w:rPr>
          <w:color w:val="000000"/>
          <w:sz w:val="24"/>
          <w:szCs w:val="24"/>
        </w:rPr>
        <w:t xml:space="preserve"> </w:t>
      </w:r>
      <w:r w:rsidR="00E86DEB">
        <w:rPr>
          <w:color w:val="000000"/>
          <w:sz w:val="24"/>
          <w:szCs w:val="24"/>
        </w:rPr>
        <w:br/>
      </w:r>
      <w:r w:rsidR="00B43472">
        <w:rPr>
          <w:color w:val="000000"/>
          <w:sz w:val="24"/>
          <w:szCs w:val="24"/>
        </w:rPr>
        <w:t>w obszarze</w:t>
      </w:r>
      <w:r>
        <w:rPr>
          <w:color w:val="000000"/>
          <w:sz w:val="24"/>
          <w:szCs w:val="24"/>
        </w:rPr>
        <w:t xml:space="preserve">: </w:t>
      </w:r>
    </w:p>
    <w:p w14:paraId="7A114179" w14:textId="77777777" w:rsidR="002C12A0" w:rsidRDefault="002C12A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Kultury,</w:t>
      </w:r>
    </w:p>
    <w:p w14:paraId="297A1E22" w14:textId="27C98C1F" w:rsidR="002070A9" w:rsidRDefault="00924E4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4CE2C250" w14:textId="77777777" w:rsidR="002070A9" w:rsidRDefault="00924E40">
      <w:pPr>
        <w:numPr>
          <w:ilvl w:val="0"/>
          <w:numId w:val="36"/>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Ochrony powietrza, </w:t>
      </w:r>
    </w:p>
    <w:p w14:paraId="3245473D"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Adaptacji do zmian klimatu,</w:t>
      </w:r>
    </w:p>
    <w:p w14:paraId="26CAB046"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Aktywizacji społecznej,</w:t>
      </w:r>
    </w:p>
    <w:p w14:paraId="48D94159"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Odnowy wsi,</w:t>
      </w:r>
    </w:p>
    <w:p w14:paraId="51ACDDF4" w14:textId="77777777" w:rsidR="00BF3527" w:rsidRDefault="00924E40" w:rsidP="00BF3527">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Społeczeństwa informacyjnego. </w:t>
      </w:r>
    </w:p>
    <w:p w14:paraId="6FCBC5AF" w14:textId="626B4229" w:rsidR="00BF3527" w:rsidRPr="007A051B" w:rsidRDefault="00BF3527" w:rsidP="004349D9">
      <w:pPr>
        <w:pBdr>
          <w:top w:val="nil"/>
          <w:left w:val="nil"/>
          <w:bottom w:val="nil"/>
          <w:right w:val="nil"/>
          <w:between w:val="nil"/>
        </w:pBdr>
        <w:spacing w:after="120" w:line="288" w:lineRule="auto"/>
        <w:ind w:left="426"/>
        <w:rPr>
          <w:color w:val="000000"/>
          <w:sz w:val="24"/>
          <w:szCs w:val="24"/>
        </w:rPr>
      </w:pPr>
      <w:r w:rsidRPr="007A051B">
        <w:rPr>
          <w:color w:val="000000"/>
          <w:sz w:val="24"/>
          <w:szCs w:val="24"/>
        </w:rPr>
        <w:t>W ramach niniejszego nabor</w:t>
      </w:r>
      <w:r w:rsidR="00B422C9" w:rsidRPr="007A051B">
        <w:rPr>
          <w:color w:val="000000"/>
          <w:sz w:val="24"/>
          <w:szCs w:val="24"/>
        </w:rPr>
        <w:t>u</w:t>
      </w:r>
      <w:r w:rsidRPr="007A051B">
        <w:rPr>
          <w:color w:val="000000"/>
          <w:sz w:val="24"/>
          <w:szCs w:val="24"/>
        </w:rPr>
        <w:t xml:space="preserve"> LGD przewiduje realizację następując</w:t>
      </w:r>
      <w:r w:rsidR="00F27987">
        <w:rPr>
          <w:color w:val="000000"/>
          <w:sz w:val="24"/>
          <w:szCs w:val="24"/>
        </w:rPr>
        <w:t>ego</w:t>
      </w:r>
      <w:r w:rsidRPr="007A051B">
        <w:rPr>
          <w:color w:val="000000"/>
          <w:sz w:val="24"/>
          <w:szCs w:val="24"/>
        </w:rPr>
        <w:t xml:space="preserve"> </w:t>
      </w:r>
      <w:r w:rsidR="007C7D29" w:rsidRPr="007A051B">
        <w:rPr>
          <w:color w:val="000000"/>
          <w:sz w:val="24"/>
          <w:szCs w:val="24"/>
        </w:rPr>
        <w:t>przedsięwzię</w:t>
      </w:r>
      <w:r w:rsidR="00F27987">
        <w:rPr>
          <w:color w:val="000000"/>
          <w:sz w:val="24"/>
          <w:szCs w:val="24"/>
        </w:rPr>
        <w:t>cia wskazanego</w:t>
      </w:r>
      <w:r w:rsidR="00B422C9" w:rsidRPr="007A051B">
        <w:rPr>
          <w:color w:val="000000"/>
          <w:sz w:val="24"/>
          <w:szCs w:val="24"/>
        </w:rPr>
        <w:t xml:space="preserve"> w</w:t>
      </w:r>
      <w:r w:rsidRPr="007A051B">
        <w:rPr>
          <w:color w:val="000000"/>
          <w:sz w:val="24"/>
          <w:szCs w:val="24"/>
        </w:rPr>
        <w:t xml:space="preserve"> LSR:</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3585"/>
        <w:gridCol w:w="3342"/>
      </w:tblGrid>
      <w:tr w:rsidR="007A051B" w:rsidRPr="007A051B" w14:paraId="0E45A1B7" w14:textId="77777777" w:rsidTr="00F27987">
        <w:trPr>
          <w:cantSplit/>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61D49523" w14:textId="77777777" w:rsidR="007A051B" w:rsidRPr="007A051B" w:rsidRDefault="007A051B" w:rsidP="007A051B">
            <w:pPr>
              <w:spacing w:after="0" w:line="276" w:lineRule="auto"/>
              <w:rPr>
                <w:rFonts w:asciiTheme="minorHAnsi" w:eastAsia="Times New Roman" w:hAnsiTheme="minorHAnsi" w:cstheme="minorHAnsi"/>
                <w:b/>
              </w:rPr>
            </w:pPr>
            <w:r w:rsidRPr="007A051B">
              <w:rPr>
                <w:rFonts w:asciiTheme="minorHAnsi" w:eastAsia="Times New Roman" w:hAnsiTheme="minorHAnsi" w:cstheme="minorHAnsi"/>
                <w:b/>
              </w:rPr>
              <w:t>Cel:</w:t>
            </w:r>
          </w:p>
        </w:tc>
        <w:tc>
          <w:tcPr>
            <w:tcW w:w="6940" w:type="dxa"/>
            <w:gridSpan w:val="2"/>
            <w:shd w:val="clear" w:color="auto" w:fill="ACB9CA" w:themeFill="text2" w:themeFillTint="66"/>
          </w:tcPr>
          <w:p w14:paraId="336A40D3" w14:textId="77777777" w:rsidR="007A051B" w:rsidRPr="007A051B" w:rsidRDefault="007A051B" w:rsidP="007A051B">
            <w:pPr>
              <w:spacing w:after="0" w:line="276" w:lineRule="auto"/>
              <w:rPr>
                <w:rFonts w:asciiTheme="minorHAnsi" w:eastAsia="Times New Roman" w:hAnsiTheme="minorHAnsi" w:cstheme="minorHAnsi"/>
                <w:b/>
              </w:rPr>
            </w:pPr>
            <w:r w:rsidRPr="007A051B">
              <w:rPr>
                <w:rFonts w:asciiTheme="minorHAnsi" w:hAnsiTheme="minorHAnsi" w:cstheme="minorHAnsi"/>
              </w:rPr>
              <w:t>Cel 3</w:t>
            </w:r>
            <w:r w:rsidRPr="007A051B">
              <w:rPr>
                <w:rFonts w:asciiTheme="minorHAnsi" w:hAnsiTheme="minorHAnsi" w:cstheme="minorHAnsi"/>
                <w:b/>
              </w:rPr>
              <w:t xml:space="preserve"> Rozwój potencjału infrastruktury lokalnej w oparciu o zasoby przyrodnicze i adaptację do zmian klimatu</w:t>
            </w:r>
          </w:p>
        </w:tc>
      </w:tr>
      <w:tr w:rsidR="007A051B" w:rsidRPr="007A051B" w14:paraId="22E7086C" w14:textId="77777777" w:rsidTr="00F27987">
        <w:trPr>
          <w:cantSplit/>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2059B2C3" w14:textId="77777777" w:rsidR="007A051B" w:rsidRPr="007A051B" w:rsidRDefault="007A051B" w:rsidP="007A051B">
            <w:pPr>
              <w:spacing w:after="0" w:line="276" w:lineRule="auto"/>
              <w:rPr>
                <w:rFonts w:asciiTheme="minorHAnsi" w:eastAsia="Times New Roman" w:hAnsiTheme="minorHAnsi" w:cstheme="minorHAnsi"/>
                <w:b/>
              </w:rPr>
            </w:pPr>
            <w:r w:rsidRPr="007A051B">
              <w:rPr>
                <w:rFonts w:asciiTheme="minorHAnsi" w:eastAsia="Times New Roman" w:hAnsiTheme="minorHAnsi" w:cstheme="minorHAnsi"/>
                <w:b/>
              </w:rPr>
              <w:t xml:space="preserve">Przedsięwzięcie: </w:t>
            </w:r>
          </w:p>
        </w:tc>
        <w:tc>
          <w:tcPr>
            <w:tcW w:w="6940" w:type="dxa"/>
            <w:gridSpan w:val="2"/>
            <w:tcBorders>
              <w:top w:val="single" w:sz="4" w:space="0" w:color="auto"/>
              <w:left w:val="single" w:sz="4" w:space="0" w:color="auto"/>
              <w:bottom w:val="single" w:sz="4" w:space="0" w:color="auto"/>
            </w:tcBorders>
            <w:shd w:val="clear" w:color="auto" w:fill="D9D9D9" w:themeFill="background1" w:themeFillShade="D9"/>
          </w:tcPr>
          <w:p w14:paraId="2C2BAF0B" w14:textId="77777777" w:rsidR="007A051B" w:rsidRPr="007A051B" w:rsidRDefault="007A051B" w:rsidP="007A051B">
            <w:pPr>
              <w:spacing w:after="0" w:line="276" w:lineRule="auto"/>
              <w:rPr>
                <w:rFonts w:asciiTheme="minorHAnsi" w:eastAsia="Times New Roman" w:hAnsiTheme="minorHAnsi" w:cstheme="minorHAnsi"/>
                <w:b/>
              </w:rPr>
            </w:pPr>
            <w:r w:rsidRPr="007A051B">
              <w:rPr>
                <w:rFonts w:asciiTheme="minorHAnsi" w:eastAsia="Times New Roman" w:hAnsiTheme="minorHAnsi" w:cstheme="minorHAnsi"/>
                <w:b/>
              </w:rPr>
              <w:t xml:space="preserve">P.3.2. Zwiększenie dostępu do miejsc świadczenia usług lokalnych przyjaznych dla klimatu   </w:t>
            </w:r>
          </w:p>
        </w:tc>
      </w:tr>
      <w:tr w:rsidR="007A051B" w:rsidRPr="007A051B" w14:paraId="621C4A39" w14:textId="77777777" w:rsidTr="00F27987">
        <w:trPr>
          <w:cantSplit/>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143ADF65" w14:textId="77777777" w:rsidR="007A051B" w:rsidRPr="007A051B" w:rsidRDefault="007A051B" w:rsidP="007A051B">
            <w:pPr>
              <w:spacing w:after="0" w:line="276" w:lineRule="auto"/>
              <w:rPr>
                <w:rFonts w:asciiTheme="minorHAnsi" w:eastAsia="Times New Roman" w:hAnsiTheme="minorHAnsi" w:cstheme="minorHAnsi"/>
                <w:b/>
              </w:rPr>
            </w:pPr>
            <w:r w:rsidRPr="007A051B">
              <w:rPr>
                <w:rFonts w:asciiTheme="minorHAnsi" w:eastAsia="Times New Roman" w:hAnsiTheme="minorHAnsi" w:cstheme="minorHAnsi"/>
                <w:b/>
              </w:rPr>
              <w:t xml:space="preserve">Konkurs: </w:t>
            </w:r>
          </w:p>
          <w:p w14:paraId="3198D619" w14:textId="77777777" w:rsidR="007A051B" w:rsidRPr="007A051B" w:rsidRDefault="007A051B" w:rsidP="007A051B">
            <w:pPr>
              <w:spacing w:after="0" w:line="276" w:lineRule="auto"/>
              <w:rPr>
                <w:rFonts w:asciiTheme="minorHAnsi" w:eastAsia="Times New Roman" w:hAnsiTheme="minorHAnsi" w:cstheme="minorHAnsi"/>
              </w:rPr>
            </w:pPr>
            <w:r w:rsidRPr="007A051B">
              <w:rPr>
                <w:rFonts w:asciiTheme="minorHAnsi" w:eastAsia="Times New Roman" w:hAnsiTheme="minorHAnsi" w:cstheme="minorHAnsi"/>
              </w:rPr>
              <w:t>Rozwój sieci dróg rowerowych.</w:t>
            </w:r>
          </w:p>
          <w:p w14:paraId="4F5A3D98" w14:textId="77777777" w:rsidR="007A051B" w:rsidRPr="007A051B" w:rsidRDefault="007A051B" w:rsidP="007A051B">
            <w:pPr>
              <w:spacing w:after="0" w:line="276" w:lineRule="auto"/>
              <w:rPr>
                <w:rFonts w:asciiTheme="minorHAnsi" w:eastAsia="Times New Roman" w:hAnsiTheme="minorHAnsi" w:cstheme="minorHAnsi"/>
                <w:b/>
              </w:rPr>
            </w:pPr>
            <w:r w:rsidRPr="007A051B">
              <w:rPr>
                <w:rFonts w:asciiTheme="minorHAnsi" w:eastAsia="Times New Roman" w:hAnsiTheme="minorHAnsi" w:cstheme="minorHAnsi"/>
                <w:b/>
              </w:rPr>
              <w:t xml:space="preserve">Grupa wsparcia: </w:t>
            </w:r>
          </w:p>
          <w:p w14:paraId="53F9D91E" w14:textId="77777777" w:rsidR="007A051B" w:rsidRPr="007A051B" w:rsidRDefault="007A051B" w:rsidP="007A051B">
            <w:pPr>
              <w:spacing w:after="0" w:line="276" w:lineRule="auto"/>
              <w:rPr>
                <w:rFonts w:asciiTheme="minorHAnsi" w:eastAsia="Times New Roman" w:hAnsiTheme="minorHAnsi" w:cstheme="minorHAnsi"/>
                <w:b/>
              </w:rPr>
            </w:pPr>
            <w:r w:rsidRPr="007A051B">
              <w:rPr>
                <w:rFonts w:asciiTheme="minorHAnsi" w:eastAsia="Times New Roman" w:hAnsiTheme="minorHAnsi" w:cstheme="minorHAnsi"/>
              </w:rPr>
              <w:t>JST</w:t>
            </w: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509B69AC" w14:textId="7CAFB3C4" w:rsidR="007A051B" w:rsidRPr="007A051B" w:rsidRDefault="007A051B" w:rsidP="007A051B">
            <w:pPr>
              <w:spacing w:after="0" w:line="276" w:lineRule="auto"/>
              <w:ind w:left="72"/>
              <w:rPr>
                <w:rFonts w:asciiTheme="minorHAnsi" w:eastAsia="Times New Roman" w:hAnsiTheme="minorHAnsi" w:cstheme="minorHAnsi"/>
                <w:b/>
                <w:color w:val="000000"/>
              </w:rPr>
            </w:pPr>
            <w:r>
              <w:rPr>
                <w:rFonts w:asciiTheme="minorHAnsi" w:eastAsia="Times New Roman" w:hAnsiTheme="minorHAnsi" w:cstheme="minorHAnsi"/>
                <w:b/>
                <w:color w:val="000000"/>
              </w:rPr>
              <w:t>E</w:t>
            </w:r>
            <w:r w:rsidRPr="007A051B">
              <w:rPr>
                <w:rFonts w:asciiTheme="minorHAnsi" w:eastAsia="Times New Roman" w:hAnsiTheme="minorHAnsi" w:cstheme="minorHAnsi"/>
                <w:b/>
                <w:color w:val="000000"/>
              </w:rPr>
              <w:t>FRR.CP5.II -</w:t>
            </w:r>
          </w:p>
          <w:p w14:paraId="7531DEA5" w14:textId="77777777" w:rsidR="007A051B" w:rsidRPr="007A051B" w:rsidRDefault="007A051B" w:rsidP="007A051B">
            <w:pPr>
              <w:spacing w:after="0" w:line="276" w:lineRule="auto"/>
              <w:ind w:left="72"/>
              <w:rPr>
                <w:rFonts w:asciiTheme="minorHAnsi" w:eastAsia="Times New Roman" w:hAnsiTheme="minorHAnsi" w:cstheme="minorHAnsi"/>
                <w:color w:val="000000"/>
              </w:rPr>
            </w:pPr>
            <w:r w:rsidRPr="007A051B">
              <w:rPr>
                <w:rFonts w:asciiTheme="minorHAnsi" w:eastAsia="Times New Roman" w:hAnsiTheme="minorHAnsi" w:cstheme="minorHAnsi"/>
                <w:color w:val="000000"/>
              </w:rPr>
              <w:t>c) Ochrony powietrza:</w:t>
            </w:r>
          </w:p>
          <w:p w14:paraId="1537671D" w14:textId="77777777" w:rsidR="007A051B" w:rsidRPr="007A051B" w:rsidRDefault="007A051B" w:rsidP="007A051B">
            <w:pPr>
              <w:spacing w:after="0" w:line="276" w:lineRule="auto"/>
              <w:ind w:left="72"/>
              <w:rPr>
                <w:rFonts w:asciiTheme="minorHAnsi" w:eastAsia="Times New Roman" w:hAnsiTheme="minorHAnsi" w:cstheme="minorHAnsi"/>
                <w:b/>
                <w:color w:val="000000"/>
              </w:rPr>
            </w:pPr>
            <w:r w:rsidRPr="007A051B">
              <w:rPr>
                <w:rFonts w:asciiTheme="minorHAnsi" w:eastAsia="Times New Roman" w:hAnsiTheme="minorHAnsi" w:cstheme="minorHAnsi"/>
                <w:color w:val="000000"/>
              </w:rPr>
              <w:t>• działania łączące w sobie komponent niskoemisyjny i turystyczny, takie jak dbałość o lokalną sieć dróg pieszo-rowerowych;</w:t>
            </w:r>
          </w:p>
        </w:tc>
        <w:tc>
          <w:tcPr>
            <w:tcW w:w="3348" w:type="dxa"/>
            <w:tcBorders>
              <w:left w:val="single" w:sz="4" w:space="0" w:color="auto"/>
            </w:tcBorders>
            <w:shd w:val="clear" w:color="auto" w:fill="auto"/>
          </w:tcPr>
          <w:p w14:paraId="097B9117" w14:textId="77777777" w:rsidR="007A051B" w:rsidRPr="007A051B" w:rsidRDefault="007A051B" w:rsidP="007A051B">
            <w:pPr>
              <w:autoSpaceDE w:val="0"/>
              <w:autoSpaceDN w:val="0"/>
              <w:adjustRightInd w:val="0"/>
              <w:spacing w:after="0" w:line="276" w:lineRule="auto"/>
              <w:rPr>
                <w:rFonts w:asciiTheme="minorHAnsi" w:eastAsia="Times New Roman" w:hAnsiTheme="minorHAnsi" w:cstheme="minorHAnsi"/>
                <w:b/>
                <w:color w:val="000000"/>
              </w:rPr>
            </w:pPr>
            <w:r w:rsidRPr="007A051B">
              <w:rPr>
                <w:rFonts w:asciiTheme="minorHAnsi" w:eastAsia="Times New Roman" w:hAnsiTheme="minorHAnsi" w:cstheme="minorHAnsi"/>
                <w:b/>
                <w:color w:val="000000"/>
              </w:rPr>
              <w:t xml:space="preserve">Wskaźniki produktu: </w:t>
            </w:r>
          </w:p>
          <w:p w14:paraId="6479D2C1" w14:textId="77777777" w:rsidR="007A051B" w:rsidRPr="007A051B" w:rsidRDefault="007A051B" w:rsidP="007A051B">
            <w:pPr>
              <w:autoSpaceDE w:val="0"/>
              <w:autoSpaceDN w:val="0"/>
              <w:adjustRightInd w:val="0"/>
              <w:spacing w:after="0" w:line="276" w:lineRule="auto"/>
              <w:rPr>
                <w:rFonts w:asciiTheme="minorHAnsi" w:eastAsia="Times New Roman" w:hAnsiTheme="minorHAnsi" w:cstheme="minorHAnsi"/>
                <w:color w:val="000000"/>
              </w:rPr>
            </w:pPr>
            <w:r w:rsidRPr="007A051B">
              <w:rPr>
                <w:rFonts w:asciiTheme="minorHAnsi" w:eastAsia="Times New Roman" w:hAnsiTheme="minorHAnsi" w:cstheme="minorHAnsi"/>
                <w:color w:val="000000"/>
              </w:rPr>
              <w:t>RCO058 Wspierana infrastruktura rowerowa.</w:t>
            </w:r>
          </w:p>
          <w:p w14:paraId="3097272E" w14:textId="77777777" w:rsidR="007A051B" w:rsidRPr="007A051B" w:rsidRDefault="007A051B" w:rsidP="007A051B">
            <w:pPr>
              <w:autoSpaceDE w:val="0"/>
              <w:autoSpaceDN w:val="0"/>
              <w:adjustRightInd w:val="0"/>
              <w:spacing w:after="0" w:line="276" w:lineRule="auto"/>
              <w:rPr>
                <w:rFonts w:asciiTheme="minorHAnsi" w:eastAsia="Times New Roman" w:hAnsiTheme="minorHAnsi" w:cstheme="minorHAnsi"/>
                <w:b/>
                <w:color w:val="000000"/>
              </w:rPr>
            </w:pPr>
            <w:r w:rsidRPr="007A051B">
              <w:rPr>
                <w:rFonts w:asciiTheme="minorHAnsi" w:eastAsia="Times New Roman" w:hAnsiTheme="minorHAnsi" w:cstheme="minorHAnsi"/>
                <w:b/>
                <w:color w:val="000000"/>
              </w:rPr>
              <w:t xml:space="preserve">Wskaźnik rezultatu: </w:t>
            </w:r>
          </w:p>
          <w:p w14:paraId="3787718F" w14:textId="78D115B5" w:rsidR="007A051B" w:rsidRPr="007A051B" w:rsidRDefault="007A051B" w:rsidP="007A051B">
            <w:pPr>
              <w:autoSpaceDE w:val="0"/>
              <w:autoSpaceDN w:val="0"/>
              <w:adjustRightInd w:val="0"/>
              <w:spacing w:after="0" w:line="276" w:lineRule="auto"/>
              <w:rPr>
                <w:rFonts w:asciiTheme="minorHAnsi" w:eastAsia="Times New Roman" w:hAnsiTheme="minorHAnsi" w:cstheme="minorHAnsi"/>
                <w:color w:val="000000"/>
              </w:rPr>
            </w:pPr>
            <w:r w:rsidRPr="007A051B">
              <w:rPr>
                <w:rFonts w:asciiTheme="minorHAnsi" w:eastAsia="Times New Roman" w:hAnsiTheme="minorHAnsi" w:cstheme="minorHAnsi"/>
                <w:color w:val="000000"/>
              </w:rPr>
              <w:t>RCR064</w:t>
            </w:r>
            <w:r>
              <w:rPr>
                <w:rFonts w:asciiTheme="minorHAnsi" w:eastAsia="Times New Roman" w:hAnsiTheme="minorHAnsi" w:cstheme="minorHAnsi"/>
                <w:color w:val="000000"/>
              </w:rPr>
              <w:t xml:space="preserve"> </w:t>
            </w:r>
            <w:r w:rsidRPr="007A051B">
              <w:rPr>
                <w:rFonts w:asciiTheme="minorHAnsi" w:eastAsia="Times New Roman" w:hAnsiTheme="minorHAnsi" w:cstheme="minorHAnsi"/>
                <w:color w:val="000000"/>
              </w:rPr>
              <w:t>Roczna liczba użytkowników infrastruktury rowerowej</w:t>
            </w:r>
          </w:p>
        </w:tc>
      </w:tr>
    </w:tbl>
    <w:p w14:paraId="776BC7ED" w14:textId="1183C222" w:rsidR="00CE203A" w:rsidRDefault="00CE203A" w:rsidP="004349D9">
      <w:pPr>
        <w:pBdr>
          <w:top w:val="nil"/>
          <w:left w:val="nil"/>
          <w:bottom w:val="nil"/>
          <w:right w:val="nil"/>
          <w:between w:val="nil"/>
        </w:pBdr>
        <w:spacing w:after="120" w:line="288" w:lineRule="auto"/>
        <w:ind w:left="426"/>
        <w:rPr>
          <w:color w:val="000000"/>
          <w:sz w:val="24"/>
          <w:szCs w:val="24"/>
          <w:highlight w:val="yellow"/>
        </w:rPr>
      </w:pPr>
    </w:p>
    <w:p w14:paraId="7CE1CAF3" w14:textId="4A24AC4C" w:rsidR="00951FF8" w:rsidRDefault="00924E40" w:rsidP="004349D9">
      <w:pPr>
        <w:spacing w:after="120" w:line="288" w:lineRule="auto"/>
        <w:ind w:left="426"/>
        <w:rPr>
          <w:sz w:val="24"/>
          <w:szCs w:val="24"/>
          <w:u w:val="single"/>
        </w:rPr>
      </w:pPr>
      <w:r>
        <w:rPr>
          <w:sz w:val="24"/>
          <w:szCs w:val="24"/>
        </w:rPr>
        <w:t>Szczegółowe wymagania dla powyższych zakresów</w:t>
      </w:r>
      <w:r w:rsidR="004349D9">
        <w:rPr>
          <w:sz w:val="24"/>
          <w:szCs w:val="24"/>
        </w:rPr>
        <w:t xml:space="preserve"> (obszarów)</w:t>
      </w:r>
      <w:r>
        <w:rPr>
          <w:sz w:val="24"/>
          <w:szCs w:val="24"/>
        </w:rPr>
        <w:t xml:space="preserve"> wsparcia są analogiczne jak w odpowiednich działaniach FEW 2021+ wskazanych w SZOP i </w:t>
      </w:r>
      <w:r w:rsidR="00081730">
        <w:rPr>
          <w:sz w:val="24"/>
          <w:szCs w:val="24"/>
          <w:u w:val="single"/>
        </w:rPr>
        <w:t xml:space="preserve">zostały określone </w:t>
      </w:r>
      <w:r w:rsidR="00F27987">
        <w:rPr>
          <w:sz w:val="24"/>
          <w:szCs w:val="24"/>
          <w:u w:val="single"/>
        </w:rPr>
        <w:br/>
      </w:r>
      <w:r w:rsidR="00081730">
        <w:rPr>
          <w:sz w:val="24"/>
          <w:szCs w:val="24"/>
          <w:u w:val="single"/>
        </w:rPr>
        <w:t>w</w:t>
      </w:r>
      <w:r w:rsidRPr="00CE203A">
        <w:rPr>
          <w:sz w:val="24"/>
          <w:szCs w:val="24"/>
          <w:u w:val="single"/>
        </w:rPr>
        <w:t xml:space="preserve"> załączniku do Regulaminu pn. Szczegółowe wymagania dla poszczególnych zakresów wsparcia.</w:t>
      </w:r>
    </w:p>
    <w:p w14:paraId="7D33D638" w14:textId="286FA5B8" w:rsidR="00EA1A23" w:rsidRPr="00E36C4D" w:rsidRDefault="000D0EFE" w:rsidP="00DC048D">
      <w:pPr>
        <w:pStyle w:val="Akapitzlist"/>
        <w:numPr>
          <w:ilvl w:val="0"/>
          <w:numId w:val="74"/>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w:t>
      </w:r>
      <w:r w:rsidR="004349D9">
        <w:rPr>
          <w:sz w:val="24"/>
          <w:szCs w:val="24"/>
        </w:rPr>
        <w:t>e audytu energetycznego ex-ante</w:t>
      </w:r>
      <w:r w:rsidRPr="00E36C4D">
        <w:rPr>
          <w:sz w:val="24"/>
          <w:szCs w:val="24"/>
        </w:rPr>
        <w:t xml:space="preserve"> oraz świadectwa charakterystyki energetycznej ex-ante.</w:t>
      </w:r>
    </w:p>
    <w:p w14:paraId="48AE0B9E" w14:textId="77777777" w:rsidR="00D908FD" w:rsidRPr="00E36C4D" w:rsidRDefault="000D0EFE" w:rsidP="00DC048D">
      <w:pPr>
        <w:pStyle w:val="Akapitzlist"/>
        <w:numPr>
          <w:ilvl w:val="0"/>
          <w:numId w:val="73"/>
        </w:numPr>
        <w:spacing w:after="120" w:line="288" w:lineRule="auto"/>
        <w:ind w:left="720"/>
        <w:contextualSpacing w:val="0"/>
        <w:rPr>
          <w:color w:val="000000"/>
          <w:sz w:val="24"/>
          <w:szCs w:val="24"/>
        </w:rPr>
      </w:pPr>
      <w:r w:rsidRPr="00E36C4D">
        <w:rPr>
          <w:color w:val="000000"/>
          <w:sz w:val="24"/>
          <w:szCs w:val="24"/>
        </w:rPr>
        <w:t xml:space="preserve">Identyfikacja optymalnego zestawu działań zwiększających efektywność energetyczną danego budynku winna wynikać z przeprowadzonego audytu energetycznego ex-ante. </w:t>
      </w:r>
    </w:p>
    <w:p w14:paraId="58008E2E" w14:textId="77777777" w:rsidR="00EA1A23" w:rsidRPr="00E36C4D" w:rsidRDefault="00EA1A23" w:rsidP="00DC048D">
      <w:pPr>
        <w:pStyle w:val="Akapitzlist"/>
        <w:numPr>
          <w:ilvl w:val="0"/>
          <w:numId w:val="73"/>
        </w:numPr>
        <w:spacing w:after="120" w:line="288" w:lineRule="auto"/>
        <w:ind w:left="720"/>
        <w:contextualSpacing w:val="0"/>
        <w:rPr>
          <w:color w:val="000000"/>
          <w:sz w:val="24"/>
          <w:szCs w:val="24"/>
        </w:rPr>
      </w:pPr>
      <w:r w:rsidRPr="00E36C4D">
        <w:rPr>
          <w:sz w:val="24"/>
          <w:szCs w:val="24"/>
        </w:rPr>
        <w:lastRenderedPageBreak/>
        <w:t xml:space="preserve">Audyt energetyczny (ex-ante),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DC048D">
      <w:pPr>
        <w:pStyle w:val="Akapitzlist"/>
        <w:numPr>
          <w:ilvl w:val="1"/>
          <w:numId w:val="73"/>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DC048D">
      <w:pPr>
        <w:pStyle w:val="Akapitzlist"/>
        <w:numPr>
          <w:ilvl w:val="1"/>
          <w:numId w:val="73"/>
        </w:numPr>
        <w:spacing w:after="120" w:line="288" w:lineRule="auto"/>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54EFB849" w14:textId="6D70530E" w:rsidR="00EA1A23" w:rsidRPr="00E36C4D" w:rsidRDefault="00EA1A23" w:rsidP="00DC048D">
      <w:pPr>
        <w:pStyle w:val="Akapitzlist"/>
        <w:numPr>
          <w:ilvl w:val="1"/>
          <w:numId w:val="73"/>
        </w:numPr>
        <w:spacing w:after="120" w:line="288" w:lineRule="auto"/>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w:t>
      </w:r>
      <w:r w:rsidR="00CA75EF">
        <w:rPr>
          <w:sz w:val="24"/>
          <w:szCs w:val="24"/>
        </w:rPr>
        <w:t xml:space="preserve"> </w:t>
      </w:r>
      <w:r w:rsidRPr="00E36C4D">
        <w:rPr>
          <w:sz w:val="24"/>
          <w:szCs w:val="24"/>
        </w:rPr>
        <w:t xml:space="preserve">złożenia audytu energetycznego sporządzonego z uwzględnieniem warunków technicznych obowiązujących nie wcześniej </w:t>
      </w:r>
      <w:r w:rsidR="00510D0F">
        <w:rPr>
          <w:sz w:val="24"/>
          <w:szCs w:val="24"/>
        </w:rPr>
        <w:br/>
      </w:r>
      <w:r w:rsidRPr="00E36C4D">
        <w:rPr>
          <w:sz w:val="24"/>
          <w:szCs w:val="24"/>
        </w:rPr>
        <w:t>niż</w:t>
      </w:r>
      <w:r w:rsidR="00510D0F">
        <w:rPr>
          <w:sz w:val="24"/>
          <w:szCs w:val="24"/>
        </w:rPr>
        <w:t xml:space="preserve"> </w:t>
      </w:r>
      <w:r w:rsidRPr="00E36C4D">
        <w:rPr>
          <w:sz w:val="24"/>
          <w:szCs w:val="24"/>
        </w:rPr>
        <w:t>1 stycznia 2021 roku.</w:t>
      </w:r>
    </w:p>
    <w:p w14:paraId="0B7D9E9E" w14:textId="4B5D830B" w:rsidR="00D908FD" w:rsidRPr="00E36C4D" w:rsidRDefault="00EA1A23" w:rsidP="00CA75EF">
      <w:pPr>
        <w:pStyle w:val="Akapitzlist"/>
        <w:spacing w:after="120" w:line="288" w:lineRule="auto"/>
        <w:ind w:left="1080"/>
        <w:contextualSpacing w:val="0"/>
        <w:rPr>
          <w:color w:val="000000"/>
          <w:sz w:val="24"/>
          <w:szCs w:val="24"/>
        </w:rPr>
      </w:pPr>
      <w:r w:rsidRPr="00E36C4D">
        <w:rPr>
          <w:sz w:val="24"/>
          <w:szCs w:val="24"/>
        </w:rPr>
        <w:t>We wszystkich powyższych przypadkach audyt energetyczny (ex-ante) winien być sporządzony z uwzględnieniem warunków technicznych obowiązujących nie wcześniej niż 1 stycznia 2021 roku.</w:t>
      </w:r>
    </w:p>
    <w:p w14:paraId="6D3ABB8F" w14:textId="5AD83AE8" w:rsidR="00D908FD" w:rsidRPr="00FB22F3" w:rsidRDefault="00D908FD" w:rsidP="00FB22F3">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Ponadto Wnioskodawca zobowiązany jest</w:t>
      </w:r>
      <w:r w:rsidR="00CA01E6">
        <w:rPr>
          <w:color w:val="000000"/>
          <w:sz w:val="24"/>
          <w:szCs w:val="24"/>
        </w:rPr>
        <w:t xml:space="preserve"> </w:t>
      </w:r>
      <w:r w:rsidRPr="00E36C4D">
        <w:rPr>
          <w:color w:val="000000"/>
          <w:sz w:val="24"/>
          <w:szCs w:val="24"/>
        </w:rPr>
        <w:t xml:space="preserve"> do przedstawienia ekspertyzy ornitologicznej wraz z ekspertyzą </w:t>
      </w:r>
      <w:r w:rsidR="00081730">
        <w:rPr>
          <w:color w:val="000000"/>
          <w:sz w:val="24"/>
          <w:szCs w:val="24"/>
        </w:rPr>
        <w:t>chiropterologiczną</w:t>
      </w:r>
      <w:r w:rsidR="00CA01E6">
        <w:rPr>
          <w:color w:val="000000"/>
          <w:sz w:val="24"/>
          <w:szCs w:val="24"/>
        </w:rPr>
        <w:t xml:space="preserve"> </w:t>
      </w:r>
      <w:r w:rsidR="00CA01E6" w:rsidRPr="00FB22F3">
        <w:rPr>
          <w:color w:val="000000"/>
          <w:sz w:val="24"/>
          <w:szCs w:val="24"/>
        </w:rPr>
        <w:t>– najpóźniej w dniu podpisania umowy o dofinansowanie</w:t>
      </w:r>
      <w:r w:rsidRPr="00FB22F3">
        <w:rPr>
          <w:color w:val="000000"/>
          <w:sz w:val="24"/>
          <w:szCs w:val="24"/>
        </w:rPr>
        <w:t>.</w:t>
      </w:r>
    </w:p>
    <w:p w14:paraId="013A4494" w14:textId="6BAF6588" w:rsidR="00EA1A23" w:rsidRPr="00E36C4D" w:rsidRDefault="00EA1A23" w:rsidP="00DC048D">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w:t>
      </w:r>
      <w:r w:rsidR="00A6289C">
        <w:rPr>
          <w:color w:val="000000"/>
          <w:sz w:val="24"/>
          <w:szCs w:val="24"/>
        </w:rPr>
        <w:t>d</w:t>
      </w:r>
      <w:r w:rsidRPr="00E36C4D">
        <w:rPr>
          <w:color w:val="000000"/>
          <w:sz w:val="24"/>
          <w:szCs w:val="24"/>
        </w:rPr>
        <w:t xml:space="preserve">stawienia audytu energetycznego ex-post oraz świadectwa charakterystyki energetycznej </w:t>
      </w:r>
      <w:r w:rsidR="00510D0F">
        <w:rPr>
          <w:color w:val="000000"/>
          <w:sz w:val="24"/>
          <w:szCs w:val="24"/>
        </w:rPr>
        <w:br/>
      </w:r>
      <w:r w:rsidRPr="00E36C4D">
        <w:rPr>
          <w:color w:val="000000"/>
          <w:sz w:val="24"/>
          <w:szCs w:val="24"/>
        </w:rPr>
        <w:t>ex-po</w:t>
      </w:r>
      <w:r w:rsidR="00A6289C">
        <w:rPr>
          <w:color w:val="000000"/>
          <w:sz w:val="24"/>
          <w:szCs w:val="24"/>
        </w:rPr>
        <w:t>st w celu potwierdzenia osiągnię</w:t>
      </w:r>
      <w:r w:rsidRPr="00E36C4D">
        <w:rPr>
          <w:color w:val="000000"/>
          <w:sz w:val="24"/>
          <w:szCs w:val="24"/>
        </w:rPr>
        <w:t>cia uzyskanych efektów w wyniku realizacji projektu.</w:t>
      </w:r>
    </w:p>
    <w:p w14:paraId="33659D56" w14:textId="77777777" w:rsidR="002070A9" w:rsidRPr="00E251C9" w:rsidRDefault="00924E40" w:rsidP="00DC048D">
      <w:pPr>
        <w:pStyle w:val="Akapitzlist"/>
        <w:numPr>
          <w:ilvl w:val="0"/>
          <w:numId w:val="75"/>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77B6324A"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673C7A">
        <w:rPr>
          <w:color w:val="000000"/>
          <w:sz w:val="24"/>
          <w:szCs w:val="24"/>
        </w:rPr>
        <w:t xml:space="preserve">, </w:t>
      </w:r>
      <w:r w:rsidR="00673C7A" w:rsidRPr="001B2193">
        <w:rPr>
          <w:sz w:val="24"/>
          <w:szCs w:val="24"/>
        </w:rPr>
        <w:t>turystyki</w:t>
      </w:r>
      <w:r w:rsidR="000675CD" w:rsidRPr="00E36C4D">
        <w:rPr>
          <w:color w:val="000000"/>
          <w:sz w:val="24"/>
          <w:szCs w:val="24"/>
        </w:rPr>
        <w:t xml:space="preserve"> i </w:t>
      </w:r>
      <w:r w:rsidRPr="00E36C4D">
        <w:rPr>
          <w:color w:val="000000"/>
          <w:sz w:val="24"/>
          <w:szCs w:val="24"/>
        </w:rPr>
        <w:t xml:space="preserve">odnowy wsi muszą być komplementarne </w:t>
      </w:r>
      <w:r w:rsidR="00510D0F">
        <w:rPr>
          <w:color w:val="000000"/>
          <w:sz w:val="24"/>
          <w:szCs w:val="24"/>
        </w:rPr>
        <w:br/>
      </w:r>
      <w:r w:rsidRPr="00E36C4D">
        <w:rPr>
          <w:color w:val="000000"/>
          <w:sz w:val="24"/>
          <w:szCs w:val="24"/>
        </w:rPr>
        <w:t>z działaniami spełniającymi cele EFS+, a każde działanie inwestycyjne w tym obszarze wsparcia musi spełniać cele społeczne,</w:t>
      </w:r>
    </w:p>
    <w:p w14:paraId="44BC383F" w14:textId="3C6B36BE"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lastRenderedPageBreak/>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w:t>
      </w:r>
      <w:r w:rsidR="00510D0F">
        <w:rPr>
          <w:color w:val="000000"/>
          <w:sz w:val="24"/>
          <w:szCs w:val="24"/>
        </w:rPr>
        <w:br/>
      </w:r>
      <w:r w:rsidRPr="00E36C4D">
        <w:rPr>
          <w:color w:val="000000"/>
          <w:sz w:val="24"/>
          <w:szCs w:val="24"/>
        </w:rPr>
        <w:t xml:space="preserve">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0BF189BA"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należy zwrócić szczególną uwagę na zachowanie i rozwój zielonej infrastruktury, </w:t>
      </w:r>
      <w:r w:rsidR="00510D0F">
        <w:rPr>
          <w:color w:val="000000"/>
          <w:sz w:val="24"/>
          <w:szCs w:val="24"/>
        </w:rPr>
        <w:br/>
      </w:r>
      <w:r>
        <w:rPr>
          <w:color w:val="000000"/>
          <w:sz w:val="24"/>
          <w:szCs w:val="24"/>
        </w:rPr>
        <w:t xml:space="preserve">w szczególności ochronę drzew, w całym cyklu projektowym, </w:t>
      </w:r>
      <w:r w:rsidR="00A136DB">
        <w:rPr>
          <w:color w:val="000000"/>
          <w:sz w:val="24"/>
          <w:szCs w:val="24"/>
        </w:rPr>
        <w:t>w tym</w:t>
      </w:r>
      <w:r>
        <w:rPr>
          <w:color w:val="000000"/>
          <w:sz w:val="24"/>
          <w:szCs w:val="24"/>
        </w:rPr>
        <w:t xml:space="preserve">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podczas realizacji przedsięwzięć związanych z: odnową wsi, kulturą i turystyką beneficjenci będą dążyć do zgodności z koncepcją Nowego Europejskiego Bauhausu,</w:t>
      </w:r>
    </w:p>
    <w:p w14:paraId="530F575F" w14:textId="0E4826C2"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 xml:space="preserve">instalacja monitoringu lub oświetlenia </w:t>
      </w:r>
      <w:r w:rsidR="00510D0F">
        <w:rPr>
          <w:color w:val="000000"/>
          <w:sz w:val="24"/>
          <w:szCs w:val="24"/>
        </w:rPr>
        <w:br/>
      </w:r>
      <w:r>
        <w:rPr>
          <w:color w:val="000000"/>
          <w:sz w:val="24"/>
          <w:szCs w:val="24"/>
        </w:rPr>
        <w:t>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6EDE2613"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 uzasadnionych przypadkach oraz przy założeniu, że będzie to najbardziej opłacalne dla projektu. </w:t>
      </w:r>
      <w:r w:rsidR="002D203A" w:rsidRPr="001B2193">
        <w:rPr>
          <w:color w:val="000000"/>
          <w:sz w:val="24"/>
          <w:szCs w:val="24"/>
        </w:rPr>
        <w:t>Potrzeba wydatkowania środków finansowych musi zostać potwierdzona analizą potrzeb i trendów demograficznych w ujęciu terytorialnym.</w:t>
      </w:r>
      <w:r w:rsidR="002D203A">
        <w:rPr>
          <w:color w:val="000000"/>
          <w:sz w:val="24"/>
          <w:szCs w:val="24"/>
        </w:rPr>
        <w:t xml:space="preserve"> </w:t>
      </w:r>
      <w:r w:rsidR="00510D0F">
        <w:rPr>
          <w:color w:val="000000"/>
          <w:sz w:val="24"/>
          <w:szCs w:val="24"/>
        </w:rPr>
        <w:br/>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19B42F61"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Significant Harm),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w:t>
      </w:r>
      <w:r w:rsidRPr="003D3F44">
        <w:rPr>
          <w:color w:val="000000"/>
          <w:sz w:val="24"/>
          <w:szCs w:val="24"/>
        </w:rPr>
        <w:lastRenderedPageBreak/>
        <w:t>celów środow</w:t>
      </w:r>
      <w:r>
        <w:rPr>
          <w:color w:val="000000"/>
          <w:sz w:val="24"/>
          <w:szCs w:val="24"/>
        </w:rPr>
        <w:t>iskowych oraz wnosić</w:t>
      </w:r>
      <w:r w:rsidRPr="003D3F44">
        <w:rPr>
          <w:color w:val="000000"/>
          <w:sz w:val="24"/>
          <w:szCs w:val="24"/>
        </w:rPr>
        <w:t xml:space="preserve"> istotny wkład w </w:t>
      </w:r>
      <w:r w:rsidRPr="001B2193">
        <w:rPr>
          <w:color w:val="000000"/>
          <w:sz w:val="24"/>
          <w:szCs w:val="24"/>
        </w:rPr>
        <w:t>realiz</w:t>
      </w:r>
      <w:r w:rsidR="00541518" w:rsidRPr="001B2193">
        <w:rPr>
          <w:color w:val="000000"/>
          <w:sz w:val="24"/>
          <w:szCs w:val="24"/>
        </w:rPr>
        <w:t>a</w:t>
      </w:r>
      <w:r w:rsidRPr="001B2193">
        <w:rPr>
          <w:color w:val="000000"/>
          <w:sz w:val="24"/>
          <w:szCs w:val="24"/>
        </w:rPr>
        <w:t>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53BF122" w:rsidR="00A7707C" w:rsidRPr="00024DF3"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sidRPr="00024DF3">
        <w:rPr>
          <w:color w:val="000000"/>
          <w:sz w:val="24"/>
          <w:szCs w:val="24"/>
        </w:rPr>
        <w:t>projekt musi być realizowany na terenie województwa wielkopolskiego</w:t>
      </w:r>
      <w:r w:rsidR="00265516" w:rsidRPr="00024DF3">
        <w:rPr>
          <w:color w:val="000000"/>
          <w:sz w:val="24"/>
          <w:szCs w:val="24"/>
        </w:rPr>
        <w:t xml:space="preserve"> i na obszarze działania LGD organizującej nabór</w:t>
      </w:r>
      <w:r w:rsidRPr="00024DF3">
        <w:rPr>
          <w:color w:val="000000"/>
          <w:sz w:val="24"/>
          <w:szCs w:val="24"/>
        </w:rPr>
        <w:t>,</w:t>
      </w:r>
    </w:p>
    <w:p w14:paraId="21C48144" w14:textId="103B9B9A"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w:t>
      </w:r>
      <w:r w:rsidR="00510D0F">
        <w:rPr>
          <w:color w:val="000000"/>
          <w:sz w:val="24"/>
          <w:szCs w:val="24"/>
        </w:rPr>
        <w:br/>
      </w:r>
      <w:r>
        <w:rPr>
          <w:color w:val="000000"/>
          <w:sz w:val="24"/>
          <w:szCs w:val="24"/>
        </w:rPr>
        <w:t>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zakresie produkcji, przetwarzania, transportu, dystrybucji, magazynowania lub spalania paliw kopalnych. Nie ma możliwości uzyskania wsparcia na realizację projektów wykorzystujących urządzenia i instalacje 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91980170"/>
      <w:r>
        <w:rPr>
          <w:rFonts w:ascii="Calibri" w:eastAsia="Calibri" w:hAnsi="Calibri" w:cs="Calibri"/>
          <w:sz w:val="28"/>
          <w:szCs w:val="28"/>
        </w:rPr>
        <w:t>Podmioty uprawnione do ubiegania się o wsparcie</w:t>
      </w:r>
      <w:bookmarkEnd w:id="5"/>
    </w:p>
    <w:p w14:paraId="6A638B7D" w14:textId="225E4A3C" w:rsidR="002070A9" w:rsidRDefault="00924E40" w:rsidP="00510D0F">
      <w:pPr>
        <w:numPr>
          <w:ilvl w:val="1"/>
          <w:numId w:val="54"/>
        </w:numPr>
        <w:pBdr>
          <w:top w:val="nil"/>
          <w:left w:val="nil"/>
          <w:bottom w:val="nil"/>
          <w:right w:val="nil"/>
          <w:between w:val="nil"/>
        </w:pBdr>
        <w:spacing w:after="120" w:line="288" w:lineRule="auto"/>
        <w:ind w:left="567" w:hanging="425"/>
        <w:rPr>
          <w:color w:val="000000"/>
          <w:sz w:val="24"/>
          <w:szCs w:val="24"/>
        </w:rPr>
      </w:pPr>
      <w:r>
        <w:rPr>
          <w:color w:val="000000"/>
          <w:sz w:val="24"/>
          <w:szCs w:val="24"/>
        </w:rPr>
        <w:t>O dofinansowanie w ramach naboru mogą ubiegać się</w:t>
      </w:r>
      <w:r w:rsidR="00A727BB">
        <w:rPr>
          <w:color w:val="000000"/>
          <w:sz w:val="24"/>
          <w:szCs w:val="24"/>
        </w:rPr>
        <w:t xml:space="preserve"> Jednostki Samorządu Terytorialnego. </w:t>
      </w:r>
    </w:p>
    <w:p w14:paraId="3D35A076" w14:textId="4430C8F1" w:rsidR="002070A9" w:rsidRPr="00CF261E" w:rsidRDefault="00924E40" w:rsidP="00C95D38">
      <w:pPr>
        <w:pBdr>
          <w:top w:val="nil"/>
          <w:left w:val="nil"/>
          <w:bottom w:val="nil"/>
          <w:right w:val="nil"/>
          <w:between w:val="nil"/>
        </w:pBdr>
        <w:spacing w:after="120" w:line="288" w:lineRule="auto"/>
        <w:ind w:left="567"/>
        <w:rPr>
          <w:sz w:val="24"/>
          <w:szCs w:val="24"/>
        </w:rPr>
      </w:pPr>
      <w:r w:rsidRPr="00CF261E">
        <w:rPr>
          <w:sz w:val="24"/>
          <w:szCs w:val="24"/>
        </w:rPr>
        <w:t xml:space="preserve">Wskazane podmioty muszą być zgodne z SZOP i katalogiem wynikającym z LSR danej LGD. </w:t>
      </w:r>
    </w:p>
    <w:p w14:paraId="1B3E2C28" w14:textId="77777777" w:rsidR="002070A9" w:rsidRDefault="00924E40" w:rsidP="00C95D38">
      <w:pPr>
        <w:numPr>
          <w:ilvl w:val="0"/>
          <w:numId w:val="56"/>
        </w:numPr>
        <w:pBdr>
          <w:top w:val="nil"/>
          <w:left w:val="nil"/>
          <w:bottom w:val="nil"/>
          <w:right w:val="nil"/>
          <w:between w:val="nil"/>
        </w:pBdr>
        <w:ind w:left="567" w:hanging="425"/>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91980171"/>
      <w:r>
        <w:rPr>
          <w:rFonts w:ascii="Calibri" w:eastAsia="Calibri" w:hAnsi="Calibri" w:cs="Calibri"/>
          <w:sz w:val="28"/>
          <w:szCs w:val="28"/>
        </w:rPr>
        <w:lastRenderedPageBreak/>
        <w:t>Okres trwania naboru</w:t>
      </w:r>
      <w:bookmarkEnd w:id="6"/>
    </w:p>
    <w:p w14:paraId="5A19B727" w14:textId="3B038628" w:rsidR="002070A9" w:rsidRPr="006629FA" w:rsidRDefault="00A727BB">
      <w:pPr>
        <w:numPr>
          <w:ilvl w:val="0"/>
          <w:numId w:val="66"/>
        </w:numPr>
        <w:pBdr>
          <w:top w:val="nil"/>
          <w:left w:val="nil"/>
          <w:bottom w:val="nil"/>
          <w:right w:val="nil"/>
          <w:between w:val="nil"/>
        </w:pBdr>
        <w:spacing w:after="120" w:line="288" w:lineRule="auto"/>
        <w:ind w:left="567" w:hanging="425"/>
        <w:rPr>
          <w:sz w:val="24"/>
          <w:szCs w:val="24"/>
        </w:rPr>
      </w:pPr>
      <w:r>
        <w:rPr>
          <w:color w:val="000000"/>
          <w:sz w:val="24"/>
          <w:szCs w:val="24"/>
        </w:rPr>
        <w:t>Ogłoszenie naboru następuje</w:t>
      </w:r>
      <w:r w:rsidR="00924E40" w:rsidRPr="00A727BB">
        <w:rPr>
          <w:b/>
          <w:sz w:val="24"/>
          <w:szCs w:val="24"/>
        </w:rPr>
        <w:t xml:space="preserve"> </w:t>
      </w:r>
      <w:r w:rsidR="00536B46">
        <w:rPr>
          <w:b/>
          <w:sz w:val="24"/>
          <w:szCs w:val="24"/>
        </w:rPr>
        <w:t>24</w:t>
      </w:r>
      <w:r>
        <w:rPr>
          <w:b/>
          <w:sz w:val="24"/>
          <w:szCs w:val="24"/>
        </w:rPr>
        <w:t xml:space="preserve"> </w:t>
      </w:r>
      <w:r w:rsidR="006629FA" w:rsidRPr="00A727BB">
        <w:rPr>
          <w:b/>
          <w:sz w:val="24"/>
          <w:szCs w:val="24"/>
        </w:rPr>
        <w:t>marca</w:t>
      </w:r>
      <w:r w:rsidR="00924E40" w:rsidRPr="00A727BB">
        <w:rPr>
          <w:b/>
          <w:sz w:val="24"/>
          <w:szCs w:val="24"/>
        </w:rPr>
        <w:t xml:space="preserve"> 202</w:t>
      </w:r>
      <w:r w:rsidR="006629FA" w:rsidRPr="00A727BB">
        <w:rPr>
          <w:b/>
          <w:sz w:val="24"/>
          <w:szCs w:val="24"/>
        </w:rPr>
        <w:t>5</w:t>
      </w:r>
      <w:r w:rsidR="00924E40" w:rsidRPr="00A727BB">
        <w:rPr>
          <w:b/>
          <w:sz w:val="24"/>
          <w:szCs w:val="24"/>
        </w:rPr>
        <w:t xml:space="preserve"> roku</w:t>
      </w:r>
      <w:r w:rsidR="00924E40" w:rsidRPr="00A727BB">
        <w:rPr>
          <w:b/>
          <w:color w:val="000000"/>
          <w:sz w:val="24"/>
          <w:szCs w:val="24"/>
        </w:rPr>
        <w:t>.</w:t>
      </w:r>
      <w:r w:rsidR="00924E40">
        <w:rPr>
          <w:b/>
          <w:color w:val="000000"/>
          <w:sz w:val="24"/>
          <w:szCs w:val="24"/>
        </w:rPr>
        <w:t xml:space="preserve"> </w:t>
      </w:r>
      <w:r w:rsidR="00924E40">
        <w:rPr>
          <w:b/>
          <w:color w:val="000000"/>
          <w:sz w:val="24"/>
          <w:szCs w:val="24"/>
        </w:rPr>
        <w:br/>
      </w:r>
      <w:r w:rsidR="00924E40">
        <w:rPr>
          <w:color w:val="000000"/>
          <w:sz w:val="24"/>
          <w:szCs w:val="24"/>
        </w:rPr>
        <w:t>Nabór wniosków trwa od </w:t>
      </w:r>
      <w:r w:rsidR="006629FA" w:rsidRPr="006629FA">
        <w:rPr>
          <w:b/>
          <w:sz w:val="24"/>
          <w:szCs w:val="24"/>
        </w:rPr>
        <w:t>8</w:t>
      </w:r>
      <w:r w:rsidR="00924E40" w:rsidRPr="006629FA">
        <w:rPr>
          <w:b/>
          <w:sz w:val="24"/>
          <w:szCs w:val="24"/>
        </w:rPr>
        <w:t xml:space="preserve"> </w:t>
      </w:r>
      <w:r w:rsidR="006629FA" w:rsidRPr="006629FA">
        <w:rPr>
          <w:b/>
          <w:sz w:val="24"/>
          <w:szCs w:val="24"/>
        </w:rPr>
        <w:t>kwietnia 2025</w:t>
      </w:r>
      <w:r w:rsidR="00924E40" w:rsidRPr="006629FA">
        <w:rPr>
          <w:b/>
          <w:sz w:val="24"/>
          <w:szCs w:val="24"/>
        </w:rPr>
        <w:t xml:space="preserve"> roku</w:t>
      </w:r>
      <w:r w:rsidR="00924E40" w:rsidRPr="006629FA">
        <w:rPr>
          <w:sz w:val="24"/>
          <w:szCs w:val="24"/>
        </w:rPr>
        <w:t xml:space="preserve"> do </w:t>
      </w:r>
      <w:r w:rsidR="00924E40" w:rsidRPr="006629FA">
        <w:rPr>
          <w:b/>
          <w:sz w:val="24"/>
          <w:szCs w:val="24"/>
        </w:rPr>
        <w:t>2</w:t>
      </w:r>
      <w:r w:rsidR="006629FA" w:rsidRPr="006629FA">
        <w:rPr>
          <w:b/>
          <w:sz w:val="24"/>
          <w:szCs w:val="24"/>
        </w:rPr>
        <w:t>3</w:t>
      </w:r>
      <w:r w:rsidR="00924E40" w:rsidRPr="006629FA">
        <w:rPr>
          <w:b/>
          <w:sz w:val="24"/>
          <w:szCs w:val="24"/>
        </w:rPr>
        <w:t xml:space="preserve"> </w:t>
      </w:r>
      <w:r w:rsidR="006629FA" w:rsidRPr="006629FA">
        <w:rPr>
          <w:b/>
          <w:sz w:val="24"/>
          <w:szCs w:val="24"/>
        </w:rPr>
        <w:t>kwietnia</w:t>
      </w:r>
      <w:r w:rsidR="00924E40" w:rsidRPr="006629FA">
        <w:rPr>
          <w:b/>
          <w:sz w:val="24"/>
          <w:szCs w:val="24"/>
        </w:rPr>
        <w:t xml:space="preserve"> 202</w:t>
      </w:r>
      <w:r w:rsidR="006629FA" w:rsidRPr="006629FA">
        <w:rPr>
          <w:b/>
          <w:sz w:val="24"/>
          <w:szCs w:val="24"/>
        </w:rPr>
        <w:t>5</w:t>
      </w:r>
      <w:r w:rsidR="00924E40" w:rsidRPr="006629FA">
        <w:rPr>
          <w:b/>
          <w:sz w:val="24"/>
          <w:szCs w:val="24"/>
        </w:rPr>
        <w:t xml:space="preserve"> roku</w:t>
      </w:r>
      <w:r w:rsidR="009C0678" w:rsidRPr="006629FA">
        <w:rPr>
          <w:sz w:val="24"/>
          <w:szCs w:val="24"/>
        </w:rPr>
        <w:t>.</w:t>
      </w:r>
    </w:p>
    <w:p w14:paraId="27943A92" w14:textId="2139328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w:t>
      </w:r>
      <w:r w:rsidR="00C95D38">
        <w:rPr>
          <w:color w:val="000000"/>
          <w:sz w:val="24"/>
          <w:szCs w:val="24"/>
        </w:rPr>
        <w:t> </w:t>
      </w:r>
      <w:r>
        <w:rPr>
          <w:color w:val="000000"/>
          <w:sz w:val="24"/>
          <w:szCs w:val="24"/>
        </w:rPr>
        <w:t>możliwość wysyłania od dnia rozpoczęcia naboru.</w:t>
      </w:r>
      <w:r>
        <w:rPr>
          <w:b/>
          <w:color w:val="000000"/>
          <w:sz w:val="24"/>
          <w:szCs w:val="24"/>
        </w:rPr>
        <w:t xml:space="preserve"> </w:t>
      </w:r>
      <w:r>
        <w:rPr>
          <w:b/>
          <w:color w:val="000000"/>
          <w:sz w:val="24"/>
          <w:szCs w:val="24"/>
        </w:rPr>
        <w:br/>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91980172"/>
      <w:r>
        <w:rPr>
          <w:rFonts w:ascii="Calibri" w:eastAsia="Calibri" w:hAnsi="Calibri" w:cs="Calibri"/>
          <w:sz w:val="28"/>
          <w:szCs w:val="28"/>
        </w:rPr>
        <w:t>Okres realizacji projektu</w:t>
      </w:r>
      <w:bookmarkEnd w:id="7"/>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8123338"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r w:rsidR="00510D0F">
        <w:rPr>
          <w:color w:val="000000"/>
          <w:sz w:val="24"/>
          <w:szCs w:val="24"/>
        </w:rPr>
        <w:br/>
      </w:r>
      <w:r w:rsidR="00463CD9" w:rsidRPr="00A32B28">
        <w:rPr>
          <w:b/>
          <w:sz w:val="24"/>
          <w:szCs w:val="24"/>
        </w:rPr>
        <w:t>3</w:t>
      </w:r>
      <w:r w:rsidR="00041DF7">
        <w:rPr>
          <w:b/>
          <w:sz w:val="24"/>
          <w:szCs w:val="24"/>
        </w:rPr>
        <w:t>1</w:t>
      </w:r>
      <w:r w:rsidRPr="00A32B28">
        <w:rPr>
          <w:b/>
          <w:sz w:val="24"/>
          <w:szCs w:val="24"/>
        </w:rPr>
        <w:t xml:space="preserve"> </w:t>
      </w:r>
      <w:r w:rsidR="00041DF7">
        <w:rPr>
          <w:b/>
          <w:sz w:val="24"/>
          <w:szCs w:val="24"/>
        </w:rPr>
        <w:t>grudnia</w:t>
      </w:r>
      <w:r w:rsidRPr="00A32B28">
        <w:rPr>
          <w:b/>
          <w:sz w:val="24"/>
          <w:szCs w:val="24"/>
        </w:rPr>
        <w:t xml:space="preserve"> 202</w:t>
      </w:r>
      <w:r w:rsidR="00463CD9" w:rsidRPr="00A32B28">
        <w:rPr>
          <w:b/>
          <w:sz w:val="24"/>
          <w:szCs w:val="24"/>
        </w:rPr>
        <w:t>7</w:t>
      </w:r>
      <w:r w:rsidRPr="00A32B28">
        <w:rPr>
          <w:b/>
          <w:sz w:val="24"/>
          <w:szCs w:val="24"/>
        </w:rPr>
        <w:t xml:space="preserve"> roku</w:t>
      </w:r>
      <w:r w:rsidRPr="00A32B28">
        <w:rPr>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91980173"/>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8"/>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5F7D42DB"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w:t>
      </w:r>
      <w:r w:rsidR="003C55BE">
        <w:rPr>
          <w:color w:val="000000"/>
          <w:sz w:val="24"/>
          <w:szCs w:val="24"/>
        </w:rPr>
        <w:t>,</w:t>
      </w:r>
      <w:r>
        <w:rPr>
          <w:color w:val="000000"/>
          <w:sz w:val="24"/>
          <w:szCs w:val="24"/>
        </w:rPr>
        <w:t xml:space="preserve"> ustęp 3</w:t>
      </w:r>
      <w:r w:rsidR="003C55BE">
        <w:rPr>
          <w:color w:val="000000"/>
          <w:sz w:val="24"/>
          <w:szCs w:val="24"/>
        </w:rPr>
        <w:t>,</w:t>
      </w:r>
      <w:r>
        <w:rPr>
          <w:color w:val="000000"/>
          <w:sz w:val="24"/>
          <w:szCs w:val="24"/>
        </w:rPr>
        <w:t xml:space="preserve"> punkt 1 i 4 Ustawy o finansach publicznych, w przypadku skazania za przestępstwo, o którym mowa w artykule 9 lub artykule 10 Ustawy o cudzoziemcach,</w:t>
      </w:r>
    </w:p>
    <w:p w14:paraId="687E34F0" w14:textId="002B1A5B"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które podlegają wykluczeniu na podstawie artykułu 9</w:t>
      </w:r>
      <w:r w:rsidR="003C55BE">
        <w:rPr>
          <w:color w:val="000000"/>
          <w:sz w:val="24"/>
          <w:szCs w:val="24"/>
        </w:rPr>
        <w:t>,</w:t>
      </w:r>
      <w:r>
        <w:rPr>
          <w:color w:val="000000"/>
          <w:sz w:val="24"/>
          <w:szCs w:val="24"/>
        </w:rPr>
        <w:t xml:space="preserve"> ustęp 1</w:t>
      </w:r>
      <w:r w:rsidR="003C55BE">
        <w:rPr>
          <w:color w:val="000000"/>
          <w:sz w:val="24"/>
          <w:szCs w:val="24"/>
        </w:rPr>
        <w:t>,</w:t>
      </w:r>
      <w:r>
        <w:rPr>
          <w:color w:val="000000"/>
          <w:sz w:val="24"/>
          <w:szCs w:val="24"/>
        </w:rPr>
        <w:t xml:space="preserve"> punkt 2a Ustawy o odpowiedzialności podmiotów zbiorowych za czyny zabronione pod groźbą kary, </w:t>
      </w:r>
    </w:p>
    <w:p w14:paraId="4CC1C07D" w14:textId="1082C082"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które znajdują się w sytu</w:t>
      </w:r>
      <w:r w:rsidR="003C55BE">
        <w:rPr>
          <w:color w:val="000000"/>
          <w:sz w:val="24"/>
          <w:szCs w:val="24"/>
        </w:rPr>
        <w:t>acjach wskazanych w artykule 138</w:t>
      </w:r>
      <w:r w:rsidR="00464C0F">
        <w:rPr>
          <w:color w:val="000000"/>
          <w:sz w:val="24"/>
          <w:szCs w:val="24"/>
        </w:rPr>
        <w:t xml:space="preserve"> i artykule 143</w:t>
      </w:r>
      <w:r>
        <w:rPr>
          <w:color w:val="000000"/>
          <w:sz w:val="24"/>
          <w:szCs w:val="24"/>
        </w:rPr>
        <w:t xml:space="preserve">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w:t>
      </w:r>
      <w:r>
        <w:rPr>
          <w:color w:val="000000"/>
          <w:sz w:val="24"/>
          <w:szCs w:val="24"/>
        </w:rPr>
        <w:lastRenderedPageBreak/>
        <w:t xml:space="preserve">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479B7B3F" w:rsidR="002070A9" w:rsidRDefault="00464C0F">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Wykluczone z możliwości ubiegania się o wsparcie są również przedsięwzięcia/podmioty</w:t>
      </w:r>
      <w:r w:rsidR="00924E40">
        <w:rPr>
          <w:color w:val="000000"/>
          <w:sz w:val="24"/>
          <w:szCs w:val="24"/>
        </w:rPr>
        <w:t>:</w:t>
      </w:r>
    </w:p>
    <w:p w14:paraId="7CCFA1DE" w14:textId="5F15F943"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w:t>
      </w:r>
      <w:r w:rsidR="000127FF">
        <w:rPr>
          <w:color w:val="000000"/>
          <w:sz w:val="24"/>
          <w:szCs w:val="24"/>
        </w:rPr>
        <w:t>których</w:t>
      </w:r>
      <w:r>
        <w:rPr>
          <w:color w:val="000000"/>
          <w:sz w:val="24"/>
          <w:szCs w:val="24"/>
        </w:rPr>
        <w:t xml:space="preserve"> Wnioskodawca został wykluczony z możliwości otrzymania dofinansowania, </w:t>
      </w:r>
    </w:p>
    <w:p w14:paraId="0F4DA2C7" w14:textId="77777777" w:rsidR="00717E6D"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któr</w:t>
      </w:r>
      <w:r w:rsidR="000127FF">
        <w:rPr>
          <w:color w:val="000000"/>
          <w:sz w:val="24"/>
          <w:szCs w:val="24"/>
        </w:rPr>
        <w:t>e</w:t>
      </w:r>
      <w:r>
        <w:rPr>
          <w:color w:val="000000"/>
          <w:sz w:val="24"/>
          <w:szCs w:val="24"/>
        </w:rPr>
        <w:t xml:space="preserve"> został</w:t>
      </w:r>
      <w:r w:rsidR="000127FF">
        <w:rPr>
          <w:color w:val="000000"/>
          <w:sz w:val="24"/>
          <w:szCs w:val="24"/>
        </w:rPr>
        <w:t>y</w:t>
      </w:r>
      <w:r>
        <w:rPr>
          <w:color w:val="000000"/>
          <w:sz w:val="24"/>
          <w:szCs w:val="24"/>
        </w:rPr>
        <w:t xml:space="preserve"> fizycznie ukończon</w:t>
      </w:r>
      <w:r w:rsidR="000127FF">
        <w:rPr>
          <w:color w:val="000000"/>
          <w:sz w:val="24"/>
          <w:szCs w:val="24"/>
        </w:rPr>
        <w:t>e</w:t>
      </w:r>
      <w:r w:rsidR="00717E6D">
        <w:rPr>
          <w:color w:val="000000"/>
          <w:sz w:val="24"/>
          <w:szCs w:val="24"/>
        </w:rPr>
        <w:t xml:space="preserve"> (w przypadku robót budowalnych) lub w pełni wdrożone (w przypadku dostaw i usług)</w:t>
      </w:r>
      <w:r>
        <w:rPr>
          <w:color w:val="000000"/>
          <w:sz w:val="24"/>
          <w:szCs w:val="24"/>
        </w:rPr>
        <w:t xml:space="preserve"> przed złożeniem wniosku w naborze. </w:t>
      </w:r>
      <w:r w:rsidR="00717E6D">
        <w:rPr>
          <w:color w:val="000000"/>
          <w:sz w:val="24"/>
          <w:szCs w:val="24"/>
        </w:rPr>
        <w:br/>
      </w:r>
      <w:r>
        <w:rPr>
          <w:color w:val="000000"/>
          <w:sz w:val="24"/>
          <w:szCs w:val="24"/>
        </w:rPr>
        <w:t>Przez projekt fizycznie ukończony lub w pełni wdrożony należy rozumieć projekt, dla którego przed dniem złożenia wniosku nastąpił odbiór ostatnich robót, dostaw lub usług przewidzianych do reali</w:t>
      </w:r>
      <w:r w:rsidR="00717E6D">
        <w:rPr>
          <w:color w:val="000000"/>
          <w:sz w:val="24"/>
          <w:szCs w:val="24"/>
        </w:rPr>
        <w:t>zacji w jego zakresie rzeczowym,</w:t>
      </w:r>
    </w:p>
    <w:p w14:paraId="0B2C0FB8" w14:textId="77777777" w:rsidR="00AF1A2F" w:rsidRDefault="00717E6D">
      <w:pPr>
        <w:numPr>
          <w:ilvl w:val="0"/>
          <w:numId w:val="14"/>
        </w:numPr>
        <w:pBdr>
          <w:top w:val="nil"/>
          <w:left w:val="nil"/>
          <w:bottom w:val="nil"/>
          <w:right w:val="nil"/>
          <w:between w:val="nil"/>
        </w:pBdr>
        <w:spacing w:after="120" w:line="288" w:lineRule="auto"/>
        <w:rPr>
          <w:color w:val="000000"/>
          <w:sz w:val="24"/>
          <w:szCs w:val="24"/>
        </w:rPr>
      </w:pPr>
      <w:r w:rsidRPr="00717E6D">
        <w:rPr>
          <w:color w:val="000000"/>
          <w:sz w:val="24"/>
          <w:szCs w:val="24"/>
        </w:rPr>
        <w:t>spełniające przesłanki przedsiębiorstwa znajdującego się w trudnej sytuacji, w rozumieniu artykułu 2 punktu 18 Rozporządzenia 651/2014</w:t>
      </w:r>
      <w:r w:rsidR="00AF1A2F">
        <w:rPr>
          <w:color w:val="000000"/>
          <w:sz w:val="24"/>
          <w:szCs w:val="24"/>
        </w:rPr>
        <w:t>,</w:t>
      </w:r>
    </w:p>
    <w:p w14:paraId="7D66AAC7" w14:textId="6A204EE4" w:rsidR="000E2058" w:rsidRDefault="00924E40" w:rsidP="000E2058">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zgodnie z zapisami Rozporządzenia 2023/2831, </w:t>
      </w:r>
    </w:p>
    <w:p w14:paraId="6AD646C8" w14:textId="4BA1131A" w:rsidR="002070A9" w:rsidRPr="000E2058" w:rsidRDefault="00924E40" w:rsidP="000E2058">
      <w:pPr>
        <w:numPr>
          <w:ilvl w:val="0"/>
          <w:numId w:val="14"/>
        </w:numPr>
        <w:pBdr>
          <w:top w:val="nil"/>
          <w:left w:val="nil"/>
          <w:bottom w:val="nil"/>
          <w:right w:val="nil"/>
          <w:between w:val="nil"/>
        </w:pBdr>
        <w:spacing w:after="120" w:line="288" w:lineRule="auto"/>
        <w:rPr>
          <w:color w:val="000000"/>
          <w:sz w:val="24"/>
          <w:szCs w:val="24"/>
        </w:rPr>
      </w:pPr>
      <w:r w:rsidRPr="000E2058">
        <w:rPr>
          <w:color w:val="000000"/>
          <w:sz w:val="24"/>
          <w:szCs w:val="24"/>
        </w:rPr>
        <w:t>zgodnie z zapisami Rozporządzenia EFRR i FS.</w:t>
      </w:r>
    </w:p>
    <w:p w14:paraId="3966661C"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9" w:name="_Toc191980174"/>
      <w:r>
        <w:rPr>
          <w:rFonts w:ascii="Calibri" w:eastAsia="Calibri" w:hAnsi="Calibri" w:cs="Calibri"/>
          <w:sz w:val="28"/>
          <w:szCs w:val="28"/>
        </w:rPr>
        <w:t>Wartości oraz intensywność wsparcia</w:t>
      </w:r>
      <w:bookmarkEnd w:id="9"/>
    </w:p>
    <w:p w14:paraId="286818F7" w14:textId="149060A7" w:rsidR="002070A9" w:rsidRPr="00BB2360" w:rsidRDefault="00924E40" w:rsidP="00BB2360">
      <w:pPr>
        <w:numPr>
          <w:ilvl w:val="0"/>
          <w:numId w:val="61"/>
        </w:numPr>
        <w:pBdr>
          <w:top w:val="nil"/>
          <w:left w:val="nil"/>
          <w:bottom w:val="nil"/>
          <w:right w:val="nil"/>
          <w:between w:val="nil"/>
        </w:pBdr>
        <w:spacing w:after="120" w:line="288" w:lineRule="auto"/>
        <w:ind w:hanging="502"/>
        <w:rPr>
          <w:color w:val="000000"/>
          <w:sz w:val="24"/>
          <w:szCs w:val="24"/>
        </w:rPr>
      </w:pPr>
      <w:r w:rsidRPr="00BB2360">
        <w:rPr>
          <w:color w:val="000000"/>
          <w:sz w:val="24"/>
          <w:szCs w:val="24"/>
        </w:rPr>
        <w:t xml:space="preserve">Kwota przeznaczona na dofinansowanie projektów w ramach naboru wynosi </w:t>
      </w:r>
      <w:r w:rsidR="00851FDF" w:rsidRPr="00851FDF">
        <w:rPr>
          <w:b/>
          <w:color w:val="000000"/>
          <w:sz w:val="24"/>
          <w:szCs w:val="24"/>
        </w:rPr>
        <w:t>1 484 662,50</w:t>
      </w:r>
      <w:r w:rsidRPr="00BB2360">
        <w:rPr>
          <w:b/>
          <w:color w:val="000000"/>
          <w:sz w:val="24"/>
          <w:szCs w:val="24"/>
          <w:vertAlign w:val="superscript"/>
        </w:rPr>
        <w:footnoteReference w:id="3"/>
      </w:r>
      <w:r w:rsidRPr="00BB2360">
        <w:rPr>
          <w:b/>
          <w:color w:val="000000"/>
          <w:sz w:val="24"/>
          <w:szCs w:val="24"/>
        </w:rPr>
        <w:t xml:space="preserve"> PLN </w:t>
      </w:r>
      <w:r w:rsidRPr="00BB2360">
        <w:rPr>
          <w:color w:val="000000"/>
          <w:sz w:val="24"/>
          <w:szCs w:val="24"/>
        </w:rPr>
        <w:t>(</w:t>
      </w:r>
      <w:sdt>
        <w:sdtPr>
          <w:tag w:val="goog_rdk_8"/>
          <w:id w:val="854378080"/>
        </w:sdtPr>
        <w:sdtEndPr/>
        <w:sdtContent/>
      </w:sdt>
      <w:r w:rsidRPr="00BB2360">
        <w:rPr>
          <w:color w:val="000000"/>
          <w:sz w:val="24"/>
          <w:szCs w:val="24"/>
        </w:rPr>
        <w:t xml:space="preserve">słownie: </w:t>
      </w:r>
      <w:r w:rsidR="00851FDF" w:rsidRPr="006E5A33">
        <w:rPr>
          <w:color w:val="000000"/>
          <w:sz w:val="24"/>
          <w:szCs w:val="24"/>
        </w:rPr>
        <w:t>jeden milion czterysta osiemdziesiąt cztery tysiące sześćset sześćdziesiąt dwa złote 50/100</w:t>
      </w:r>
      <w:r w:rsidRPr="00BB2360">
        <w:rPr>
          <w:color w:val="000000"/>
          <w:sz w:val="24"/>
          <w:szCs w:val="24"/>
        </w:rPr>
        <w:t xml:space="preserve">), w tym: </w:t>
      </w:r>
    </w:p>
    <w:p w14:paraId="3C927893" w14:textId="49E03BFF" w:rsidR="002070A9" w:rsidRPr="00BB2360" w:rsidRDefault="00851FDF">
      <w:pPr>
        <w:spacing w:after="120" w:line="288" w:lineRule="auto"/>
        <w:ind w:left="567"/>
        <w:rPr>
          <w:sz w:val="24"/>
          <w:szCs w:val="24"/>
        </w:rPr>
      </w:pPr>
      <w:r>
        <w:rPr>
          <w:sz w:val="24"/>
          <w:szCs w:val="24"/>
        </w:rPr>
        <w:t xml:space="preserve">– EFRR </w:t>
      </w:r>
      <w:r>
        <w:rPr>
          <w:sz w:val="24"/>
          <w:szCs w:val="24"/>
        </w:rPr>
        <w:tab/>
        <w:t>1 319 700,00</w:t>
      </w:r>
      <w:r w:rsidR="00924E40" w:rsidRPr="00BB2360">
        <w:rPr>
          <w:sz w:val="24"/>
          <w:szCs w:val="24"/>
        </w:rPr>
        <w:t xml:space="preserve"> PLN (słownie: </w:t>
      </w:r>
      <w:r w:rsidRPr="006E5A33">
        <w:rPr>
          <w:sz w:val="24"/>
          <w:szCs w:val="24"/>
        </w:rPr>
        <w:t>jeden milion trzysta dziewiętnaście tysięcy siedemset złotych 00/100</w:t>
      </w:r>
      <w:r w:rsidR="00924E40" w:rsidRPr="00BB2360">
        <w:rPr>
          <w:sz w:val="24"/>
          <w:szCs w:val="24"/>
        </w:rPr>
        <w:t>)</w:t>
      </w:r>
      <w:r w:rsidR="00381239" w:rsidRPr="00BB2360">
        <w:rPr>
          <w:rStyle w:val="Odwoanieprzypisudolnego"/>
          <w:sz w:val="24"/>
          <w:szCs w:val="24"/>
        </w:rPr>
        <w:footnoteReference w:id="4"/>
      </w:r>
    </w:p>
    <w:p w14:paraId="5A2865C2" w14:textId="6BE31C10" w:rsidR="002070A9" w:rsidRDefault="00093569">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 budżet państwa    </w:t>
      </w:r>
      <w:r w:rsidR="00851FDF">
        <w:rPr>
          <w:color w:val="000000"/>
          <w:sz w:val="24"/>
          <w:szCs w:val="24"/>
        </w:rPr>
        <w:t>164 962,50</w:t>
      </w:r>
      <w:r w:rsidR="00924E40" w:rsidRPr="00BB2360">
        <w:rPr>
          <w:color w:val="000000"/>
          <w:sz w:val="24"/>
          <w:szCs w:val="24"/>
        </w:rPr>
        <w:t xml:space="preserve"> PLN (słownie: </w:t>
      </w:r>
      <w:r w:rsidR="00851FDF" w:rsidRPr="006E5A33">
        <w:rPr>
          <w:color w:val="000000"/>
          <w:sz w:val="24"/>
          <w:szCs w:val="24"/>
        </w:rPr>
        <w:t>sto sześćdziesiąt cztery tysiące dziewięćset sześćdziesiąt dwa złote 50/100</w:t>
      </w:r>
      <w:r w:rsidR="00924E40" w:rsidRPr="00BB2360">
        <w:rPr>
          <w:color w:val="000000"/>
          <w:sz w:val="24"/>
          <w:szCs w:val="24"/>
        </w:rPr>
        <w:t>)</w:t>
      </w:r>
      <w:r w:rsidR="00381239" w:rsidRPr="00BB2360">
        <w:rPr>
          <w:rStyle w:val="Odwoanieprzypisudolnego"/>
          <w:color w:val="000000"/>
          <w:sz w:val="24"/>
          <w:szCs w:val="24"/>
        </w:rPr>
        <w:footnoteReference w:id="5"/>
      </w:r>
      <w:r w:rsidR="00924E40" w:rsidRPr="00BB2360">
        <w:rPr>
          <w:color w:val="000000"/>
          <w:sz w:val="24"/>
          <w:szCs w:val="24"/>
        </w:rPr>
        <w:t>.</w:t>
      </w:r>
    </w:p>
    <w:p w14:paraId="5AD4B2D2"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3F847B62"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lastRenderedPageBreak/>
        <w:t>Budżetu Państwa – w wysokości do 10% kosztów kwalifikowalnych</w:t>
      </w:r>
      <w:r w:rsidR="00611921">
        <w:rPr>
          <w:color w:val="000000"/>
          <w:sz w:val="24"/>
          <w:szCs w:val="24"/>
        </w:rPr>
        <w:t>.</w:t>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27BA847F"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6"/>
      </w:r>
      <w:r>
        <w:rPr>
          <w:color w:val="000000"/>
          <w:sz w:val="24"/>
          <w:szCs w:val="24"/>
        </w:rPr>
        <w:t xml:space="preserve">. </w:t>
      </w:r>
      <w:r w:rsidR="009E2555">
        <w:rPr>
          <w:color w:val="000000"/>
          <w:sz w:val="24"/>
          <w:szCs w:val="24"/>
        </w:rPr>
        <w:br/>
      </w:r>
      <w:r>
        <w:rPr>
          <w:color w:val="000000"/>
          <w:sz w:val="24"/>
          <w:szCs w:val="24"/>
        </w:rPr>
        <w:t xml:space="preserve">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42CCAC58" w14:textId="108FF2BA"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w:t>
      </w:r>
      <w:r w:rsidR="009E2555">
        <w:rPr>
          <w:sz w:val="24"/>
          <w:szCs w:val="24"/>
        </w:rPr>
        <w:t xml:space="preserve">od </w:t>
      </w:r>
      <w:r>
        <w:rPr>
          <w:sz w:val="24"/>
          <w:szCs w:val="24"/>
        </w:rPr>
        <w:t xml:space="preserve">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5E7D2E95"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t>
      </w:r>
      <w:r w:rsidR="00D76482">
        <w:rPr>
          <w:color w:val="000000"/>
          <w:sz w:val="24"/>
          <w:szCs w:val="24"/>
        </w:rPr>
        <w:br/>
      </w:r>
      <w:r>
        <w:rPr>
          <w:color w:val="000000"/>
          <w:sz w:val="24"/>
          <w:szCs w:val="24"/>
        </w:rPr>
        <w:t>(w tym również w</w:t>
      </w:r>
      <w:r w:rsidR="00CF5BD2">
        <w:rPr>
          <w:color w:val="000000"/>
          <w:sz w:val="24"/>
          <w:szCs w:val="24"/>
        </w:rPr>
        <w:t xml:space="preserve"> </w:t>
      </w:r>
      <w:r>
        <w:rPr>
          <w:color w:val="000000"/>
          <w:sz w:val="24"/>
          <w:szCs w:val="24"/>
        </w:rPr>
        <w:t>ramach kogeneracji), wsparcie w zakresie tych wydatków będzie udzielane w</w:t>
      </w:r>
      <w:r w:rsidR="00CF5BD2">
        <w:rPr>
          <w:color w:val="000000"/>
          <w:sz w:val="24"/>
          <w:szCs w:val="24"/>
        </w:rPr>
        <w:t xml:space="preserve"> </w:t>
      </w:r>
      <w:r>
        <w:rPr>
          <w:color w:val="000000"/>
          <w:sz w:val="24"/>
          <w:szCs w:val="24"/>
        </w:rPr>
        <w:t xml:space="preserve">ramach </w:t>
      </w:r>
      <w:r>
        <w:rPr>
          <w:b/>
          <w:color w:val="000000"/>
          <w:sz w:val="24"/>
          <w:szCs w:val="24"/>
        </w:rPr>
        <w:t>pomocy de minimis.</w:t>
      </w:r>
    </w:p>
    <w:p w14:paraId="30D47CD3" w14:textId="65870DC8"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Wartość wnioskowanej pomocy de minimis łącznie z wartością innej pomocy de minimis otrzymanej przez Wnioskodawcę/Beneficjenta w okresie trzech lat</w:t>
      </w:r>
      <w:r w:rsidR="004F3A63">
        <w:rPr>
          <w:rStyle w:val="Odwoanieprzypisudolnego"/>
          <w:color w:val="000000"/>
          <w:sz w:val="24"/>
          <w:szCs w:val="24"/>
        </w:rPr>
        <w:footnoteReference w:id="7"/>
      </w:r>
      <w:r>
        <w:rPr>
          <w:color w:val="000000"/>
          <w:sz w:val="24"/>
          <w:szCs w:val="24"/>
        </w:rPr>
        <w:t xml:space="preserve"> </w:t>
      </w:r>
      <w:r w:rsidR="00B3551D">
        <w:rPr>
          <w:color w:val="000000"/>
          <w:sz w:val="24"/>
          <w:szCs w:val="24"/>
        </w:rPr>
        <w:br/>
      </w:r>
      <w:r>
        <w:rPr>
          <w:color w:val="000000"/>
          <w:sz w:val="24"/>
          <w:szCs w:val="24"/>
        </w:rPr>
        <w:t xml:space="preserve">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 celu wykazania uzyskanej pomocy de minimis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cross-financingu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10" w:name="_Toc191980175"/>
      <w:r>
        <w:rPr>
          <w:rFonts w:ascii="Calibri" w:eastAsia="Calibri" w:hAnsi="Calibri" w:cs="Calibri"/>
          <w:sz w:val="28"/>
          <w:szCs w:val="28"/>
        </w:rPr>
        <w:t>Infrastruktura pomocnicza</w:t>
      </w:r>
      <w:bookmarkEnd w:id="10"/>
    </w:p>
    <w:p w14:paraId="08EF285D" w14:textId="22E2068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projektu nieobjętego pomocą publiczną, jeżeli Wnioskodawca/Beneficjent prowadzi niemal wyłącznie działalność niegospodarczą, </w:t>
      </w:r>
      <w:r w:rsidR="00B3551D">
        <w:rPr>
          <w:color w:val="000000"/>
          <w:sz w:val="24"/>
          <w:szCs w:val="24"/>
        </w:rPr>
        <w:br/>
      </w:r>
      <w:r>
        <w:rPr>
          <w:color w:val="000000"/>
          <w:sz w:val="24"/>
          <w:szCs w:val="24"/>
        </w:rPr>
        <w:t>jej 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lastRenderedPageBreak/>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1" w:name="_Toc191980176"/>
      <w:r>
        <w:rPr>
          <w:rFonts w:ascii="Calibri" w:eastAsia="Calibri" w:hAnsi="Calibri" w:cs="Calibri"/>
          <w:sz w:val="28"/>
          <w:szCs w:val="28"/>
        </w:rPr>
        <w:t>Ogólne zasady dotyczące naboru oraz realizacji projektów</w:t>
      </w:r>
      <w:bookmarkEnd w:id="11"/>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8"/>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2" w:name="_Toc191980177"/>
      <w:r>
        <w:rPr>
          <w:rFonts w:ascii="Calibri" w:eastAsia="Calibri" w:hAnsi="Calibri" w:cs="Calibri"/>
          <w:sz w:val="28"/>
          <w:szCs w:val="28"/>
        </w:rPr>
        <w:t>Kwalifikowalność wydatków</w:t>
      </w:r>
      <w:bookmarkEnd w:id="12"/>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60E666FB"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t>
      </w:r>
      <w:r w:rsidR="002F20F6">
        <w:rPr>
          <w:color w:val="000000"/>
          <w:sz w:val="24"/>
          <w:szCs w:val="24"/>
        </w:rPr>
        <w:t>wy ramowej przez LGD ogłaszającą</w:t>
      </w:r>
      <w:r>
        <w:rPr>
          <w:color w:val="000000"/>
          <w:sz w:val="24"/>
          <w:szCs w:val="24"/>
        </w:rPr>
        <w:t xml:space="preserve">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43CD5EEC" w:rsidR="002070A9" w:rsidRPr="00730608"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r w:rsidRPr="00730608">
        <w:rPr>
          <w:color w:val="000000"/>
          <w:sz w:val="24"/>
          <w:szCs w:val="24"/>
        </w:rPr>
        <w:t>,</w:t>
      </w:r>
      <w:r w:rsidR="00D76482" w:rsidRPr="00730608">
        <w:rPr>
          <w:color w:val="000000"/>
          <w:sz w:val="24"/>
          <w:szCs w:val="24"/>
        </w:rPr>
        <w:t xml:space="preserve"> </w:t>
      </w:r>
      <w:r w:rsidR="00C632C9" w:rsidRPr="00730608">
        <w:rPr>
          <w:color w:val="000000"/>
          <w:sz w:val="24"/>
          <w:szCs w:val="24"/>
        </w:rPr>
        <w:t>w tym również ni</w:t>
      </w:r>
      <w:r w:rsidR="00D76482" w:rsidRPr="00730608">
        <w:rPr>
          <w:color w:val="000000"/>
          <w:sz w:val="24"/>
          <w:szCs w:val="24"/>
        </w:rPr>
        <w:t xml:space="preserve">skocenne, </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Pr="00F6661C" w:rsidRDefault="00924E40">
      <w:pPr>
        <w:numPr>
          <w:ilvl w:val="0"/>
          <w:numId w:val="18"/>
        </w:numPr>
        <w:pBdr>
          <w:top w:val="nil"/>
          <w:left w:val="nil"/>
          <w:bottom w:val="nil"/>
          <w:right w:val="nil"/>
          <w:between w:val="nil"/>
        </w:pBdr>
        <w:spacing w:after="120" w:line="288" w:lineRule="auto"/>
        <w:ind w:left="993" w:hanging="426"/>
        <w:rPr>
          <w:sz w:val="24"/>
          <w:szCs w:val="24"/>
        </w:rPr>
      </w:pPr>
      <w:r>
        <w:rPr>
          <w:color w:val="000000"/>
          <w:sz w:val="24"/>
          <w:szCs w:val="24"/>
        </w:rPr>
        <w:t xml:space="preserve">audyty, badania, ekspertyzy/analizy techniczne niezbędne do wdrożenia i realizacji </w:t>
      </w:r>
      <w:r w:rsidRPr="00F6661C">
        <w:rPr>
          <w:sz w:val="24"/>
          <w:szCs w:val="24"/>
        </w:rPr>
        <w:t>projektu (jako usługi zewnętrzne),</w:t>
      </w:r>
    </w:p>
    <w:p w14:paraId="7CBA5E5E" w14:textId="6185B93A" w:rsidR="002070A9" w:rsidRPr="00F6661C" w:rsidRDefault="00924E40">
      <w:pPr>
        <w:numPr>
          <w:ilvl w:val="0"/>
          <w:numId w:val="18"/>
        </w:numPr>
        <w:pBdr>
          <w:top w:val="nil"/>
          <w:left w:val="nil"/>
          <w:bottom w:val="nil"/>
          <w:right w:val="nil"/>
          <w:between w:val="nil"/>
        </w:pBdr>
        <w:spacing w:after="120" w:line="288" w:lineRule="auto"/>
        <w:ind w:left="993" w:hanging="426"/>
        <w:rPr>
          <w:sz w:val="24"/>
          <w:szCs w:val="24"/>
        </w:rPr>
      </w:pPr>
      <w:r w:rsidRPr="00F6661C">
        <w:rPr>
          <w:sz w:val="24"/>
          <w:szCs w:val="24"/>
        </w:rPr>
        <w:t>zakup i montaż instalacji OZE</w:t>
      </w:r>
      <w:r w:rsidRPr="00F6661C">
        <w:rPr>
          <w:sz w:val="24"/>
          <w:szCs w:val="24"/>
          <w:vertAlign w:val="superscript"/>
        </w:rPr>
        <w:footnoteReference w:id="9"/>
      </w:r>
      <w:r w:rsidRPr="00F6661C">
        <w:rPr>
          <w:sz w:val="24"/>
          <w:szCs w:val="24"/>
        </w:rPr>
        <w:t xml:space="preserve"> oraz magazynów energii</w:t>
      </w:r>
      <w:r w:rsidRPr="00F6661C">
        <w:rPr>
          <w:sz w:val="24"/>
          <w:szCs w:val="24"/>
          <w:vertAlign w:val="superscript"/>
        </w:rPr>
        <w:footnoteReference w:id="10"/>
      </w:r>
      <w:r w:rsidRPr="00F6661C">
        <w:rPr>
          <w:sz w:val="24"/>
          <w:szCs w:val="24"/>
        </w:rPr>
        <w:t xml:space="preserve"> elektrycznej (w tym również w ramach kogeneracji) – do 20% kosztów kwalifikowalnych projektu,</w:t>
      </w:r>
    </w:p>
    <w:p w14:paraId="14C3341D" w14:textId="3D432C84"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1FB2E8AC" w14:textId="5C8E6E93" w:rsidR="002070A9" w:rsidRPr="00F6661C" w:rsidRDefault="00924E40">
      <w:pPr>
        <w:numPr>
          <w:ilvl w:val="0"/>
          <w:numId w:val="18"/>
        </w:numPr>
        <w:pBdr>
          <w:top w:val="nil"/>
          <w:left w:val="nil"/>
          <w:bottom w:val="nil"/>
          <w:right w:val="nil"/>
          <w:between w:val="nil"/>
        </w:pBdr>
        <w:spacing w:after="120" w:line="288" w:lineRule="auto"/>
        <w:ind w:left="993" w:hanging="426"/>
        <w:rPr>
          <w:sz w:val="24"/>
          <w:szCs w:val="24"/>
        </w:rPr>
      </w:pPr>
      <w:r>
        <w:rPr>
          <w:color w:val="000000"/>
          <w:sz w:val="24"/>
          <w:szCs w:val="24"/>
        </w:rPr>
        <w:t xml:space="preserve">szkolenia dla pracowników w ramach cross-financingu </w:t>
      </w:r>
      <w:r w:rsidR="00B80B20">
        <w:rPr>
          <w:color w:val="000000"/>
          <w:sz w:val="24"/>
          <w:szCs w:val="24"/>
        </w:rPr>
        <w:t xml:space="preserve">– </w:t>
      </w:r>
      <w:r w:rsidR="00B80B20" w:rsidRPr="00F6661C">
        <w:rPr>
          <w:sz w:val="24"/>
          <w:szCs w:val="24"/>
        </w:rPr>
        <w:t xml:space="preserve">wynikające z zakresu przedmiotowego – uzasadnione i niezbędne do wdrożenia i realizacji projektu – </w:t>
      </w:r>
      <w:r w:rsidR="00B3551D">
        <w:rPr>
          <w:sz w:val="24"/>
          <w:szCs w:val="24"/>
        </w:rPr>
        <w:br/>
      </w:r>
      <w:r w:rsidR="00B80B20" w:rsidRPr="00F6661C">
        <w:rPr>
          <w:sz w:val="24"/>
          <w:szCs w:val="24"/>
        </w:rPr>
        <w:t>do 15% całkowitej wartości projektu</w:t>
      </w:r>
      <w:r w:rsidRPr="00F6661C">
        <w:rPr>
          <w:sz w:val="24"/>
          <w:szCs w:val="24"/>
        </w:rPr>
        <w:t>,</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72947462" w14:textId="64A94736" w:rsidR="00C632C9" w:rsidRPr="00730608" w:rsidRDefault="00C632C9">
      <w:pPr>
        <w:numPr>
          <w:ilvl w:val="0"/>
          <w:numId w:val="18"/>
        </w:numPr>
        <w:pBdr>
          <w:top w:val="nil"/>
          <w:left w:val="nil"/>
          <w:bottom w:val="nil"/>
          <w:right w:val="nil"/>
          <w:between w:val="nil"/>
        </w:pBdr>
        <w:spacing w:after="120" w:line="288" w:lineRule="auto"/>
        <w:ind w:left="993" w:hanging="426"/>
        <w:rPr>
          <w:color w:val="000000"/>
          <w:sz w:val="24"/>
          <w:szCs w:val="24"/>
        </w:rPr>
      </w:pPr>
      <w:r w:rsidRPr="00730608">
        <w:rPr>
          <w:color w:val="000000"/>
          <w:sz w:val="24"/>
          <w:szCs w:val="24"/>
        </w:rPr>
        <w:t xml:space="preserve">usługi zewnętrzne </w:t>
      </w:r>
      <w:r w:rsidRPr="00730608">
        <w:rPr>
          <w:color w:val="000000"/>
          <w:sz w:val="24"/>
          <w:szCs w:val="24"/>
        </w:rPr>
        <w:softHyphen/>
      </w:r>
      <w:r w:rsidR="008C07F1" w:rsidRPr="00730608">
        <w:rPr>
          <w:color w:val="000000"/>
          <w:sz w:val="24"/>
          <w:szCs w:val="24"/>
        </w:rPr>
        <w:t xml:space="preserve">(inne niż wskazane w ppkt. l, n, o i p) </w:t>
      </w:r>
      <w:r w:rsidRPr="00730608">
        <w:rPr>
          <w:color w:val="000000"/>
          <w:sz w:val="24"/>
          <w:szCs w:val="24"/>
        </w:rPr>
        <w:t xml:space="preserve">wynikające z zakresu przedmiotowego – uzasadnione i niezbędne do wdrożenia i realizacji projektu, </w:t>
      </w:r>
    </w:p>
    <w:p w14:paraId="3ECDACF2" w14:textId="2364F194"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t>
      </w:r>
      <w:r w:rsidR="00D76482">
        <w:rPr>
          <w:color w:val="000000"/>
          <w:sz w:val="24"/>
          <w:szCs w:val="24"/>
        </w:rPr>
        <w:br/>
      </w:r>
      <w:r>
        <w:rPr>
          <w:color w:val="000000"/>
          <w:sz w:val="24"/>
          <w:szCs w:val="24"/>
        </w:rPr>
        <w:t xml:space="preserve">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0A84F9E"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t>
      </w:r>
      <w:r w:rsidR="00B3551D">
        <w:rPr>
          <w:color w:val="000000"/>
          <w:sz w:val="24"/>
          <w:szCs w:val="24"/>
        </w:rPr>
        <w:br/>
      </w:r>
      <w:r>
        <w:rPr>
          <w:color w:val="000000"/>
          <w:sz w:val="24"/>
          <w:szCs w:val="24"/>
        </w:rPr>
        <w:t xml:space="preserve">w przypadku gdy Wnioskodawca/Beneficjent nie będzie miał prawnej możliwości jego odzyskania (nabyte aktywa oraz wybudowana infrastruktura nie będą </w:t>
      </w:r>
      <w:r>
        <w:rPr>
          <w:color w:val="000000"/>
          <w:sz w:val="24"/>
          <w:szCs w:val="24"/>
        </w:rPr>
        <w:lastRenderedPageBreak/>
        <w:t xml:space="preserve">wykorzystywane do wykonywania czynności opodatkowanych podatkiem VAT), </w:t>
      </w:r>
      <w:r w:rsidR="00B3551D">
        <w:rPr>
          <w:color w:val="000000"/>
          <w:sz w:val="24"/>
          <w:szCs w:val="24"/>
        </w:rPr>
        <w:br/>
      </w:r>
      <w:r>
        <w:rPr>
          <w:color w:val="000000"/>
          <w:sz w:val="24"/>
          <w:szCs w:val="24"/>
        </w:rPr>
        <w:t xml:space="preserve">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35AEF340"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429DA23C"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r w:rsidR="004A016C">
        <w:rPr>
          <w:color w:val="000000"/>
          <w:sz w:val="24"/>
          <w:szCs w:val="24"/>
        </w:rPr>
        <w:t xml:space="preserve"> </w:t>
      </w:r>
    </w:p>
    <w:p w14:paraId="73EAE60F" w14:textId="088624BF" w:rsidR="0057363F" w:rsidRPr="002B6069" w:rsidRDefault="0086699B">
      <w:pPr>
        <w:numPr>
          <w:ilvl w:val="0"/>
          <w:numId w:val="1"/>
        </w:numPr>
        <w:pBdr>
          <w:top w:val="nil"/>
          <w:left w:val="nil"/>
          <w:bottom w:val="nil"/>
          <w:right w:val="nil"/>
          <w:between w:val="nil"/>
        </w:pBdr>
        <w:spacing w:after="120" w:line="288" w:lineRule="auto"/>
        <w:rPr>
          <w:sz w:val="24"/>
          <w:szCs w:val="24"/>
        </w:rPr>
      </w:pPr>
      <w:r w:rsidRPr="002B6069">
        <w:rPr>
          <w:sz w:val="24"/>
          <w:szCs w:val="24"/>
        </w:rPr>
        <w:t>wydatki</w:t>
      </w:r>
      <w:r w:rsidR="0057363F" w:rsidRPr="002B6069">
        <w:rPr>
          <w:sz w:val="24"/>
          <w:szCs w:val="24"/>
        </w:rPr>
        <w:t xml:space="preserve"> związane z instalacjami OZE służącymi do wytwarzania i magazynowania energii powyżej 20% kosztów kwalifikowalnych projektu,</w:t>
      </w:r>
    </w:p>
    <w:p w14:paraId="1588D380" w14:textId="77777777" w:rsidR="009A5872" w:rsidRPr="002B6069" w:rsidRDefault="002A07B0">
      <w:pPr>
        <w:numPr>
          <w:ilvl w:val="0"/>
          <w:numId w:val="1"/>
        </w:numPr>
        <w:pBdr>
          <w:top w:val="nil"/>
          <w:left w:val="nil"/>
          <w:bottom w:val="nil"/>
          <w:right w:val="nil"/>
          <w:between w:val="nil"/>
        </w:pBdr>
        <w:spacing w:after="120" w:line="288" w:lineRule="auto"/>
        <w:rPr>
          <w:sz w:val="24"/>
          <w:szCs w:val="24"/>
        </w:rPr>
      </w:pPr>
      <w:r w:rsidRPr="002B6069">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0E64D57B" w:rsidR="009A5872" w:rsidRPr="002B6069" w:rsidRDefault="009A5872">
      <w:pPr>
        <w:numPr>
          <w:ilvl w:val="0"/>
          <w:numId w:val="1"/>
        </w:numPr>
        <w:pBdr>
          <w:top w:val="nil"/>
          <w:left w:val="nil"/>
          <w:bottom w:val="nil"/>
          <w:right w:val="nil"/>
          <w:between w:val="nil"/>
        </w:pBdr>
        <w:spacing w:after="120" w:line="288" w:lineRule="auto"/>
        <w:rPr>
          <w:sz w:val="24"/>
          <w:szCs w:val="24"/>
        </w:rPr>
      </w:pPr>
      <w:r w:rsidRPr="002B6069">
        <w:rPr>
          <w:sz w:val="24"/>
          <w:szCs w:val="24"/>
        </w:rPr>
        <w:t>koszty pośrednie oraz koszty szkoleń dla pracowników w projektach własnych Lokalnych Grup Działania,</w:t>
      </w:r>
    </w:p>
    <w:p w14:paraId="0A22735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 xml:space="preserve">koszty KZiA,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3" w:name="_Toc191980178"/>
      <w:r>
        <w:rPr>
          <w:rFonts w:ascii="Calibri" w:eastAsia="Calibri" w:hAnsi="Calibri" w:cs="Calibri"/>
          <w:color w:val="2E74B5"/>
          <w:sz w:val="28"/>
          <w:szCs w:val="28"/>
        </w:rPr>
        <w:t>Uproszczone metody rozliczania wydatków</w:t>
      </w:r>
      <w:bookmarkEnd w:id="13"/>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 xml:space="preserve">W ramach naboru przewiduje się zastosowanie uproszczonych metod rozliczania wydatków w oparciu o 2,5% stawkę ryczałtową na koszty pośrednie (odnoszącą się </w:t>
      </w:r>
      <w:r>
        <w:rPr>
          <w:color w:val="000000"/>
          <w:sz w:val="24"/>
          <w:szCs w:val="24"/>
        </w:rPr>
        <w:lastRenderedPageBreak/>
        <w:t>do całkowitych kwalifikowalnych kosztów bezpośrednich projektu) zgodnie z zapisami art. 54 Rozporządzenia ogólnego, SZOP, Regulaminu naboru wniosków oraz umowy wraz z załącznikami.</w:t>
      </w:r>
    </w:p>
    <w:p w14:paraId="085436AF" w14:textId="32628EB8" w:rsidR="002070A9" w:rsidRPr="00760DEB" w:rsidRDefault="006F5CC9">
      <w:pPr>
        <w:numPr>
          <w:ilvl w:val="3"/>
          <w:numId w:val="7"/>
        </w:numPr>
        <w:pBdr>
          <w:top w:val="nil"/>
          <w:left w:val="nil"/>
          <w:bottom w:val="nil"/>
          <w:right w:val="nil"/>
          <w:between w:val="nil"/>
        </w:pBdr>
        <w:spacing w:after="120" w:line="288" w:lineRule="auto"/>
        <w:ind w:left="567"/>
        <w:rPr>
          <w:color w:val="000000"/>
          <w:sz w:val="24"/>
          <w:szCs w:val="24"/>
        </w:rPr>
      </w:pPr>
      <w:r w:rsidRPr="00760DEB">
        <w:rPr>
          <w:sz w:val="24"/>
          <w:szCs w:val="24"/>
        </w:rPr>
        <w:t>W przypadku kosztów pośrednich, koszty, które stanowią podstawę ich obliczenia, będą rozliczane na podstawie rzeczywiście ponoszonych wydatków</w:t>
      </w:r>
      <w:r w:rsidR="00924E40" w:rsidRPr="00760DEB">
        <w:rPr>
          <w:color w:val="000000"/>
          <w:sz w:val="24"/>
          <w:szCs w:val="24"/>
        </w:rPr>
        <w:t>.</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058033A5" w:rsidR="002070A9" w:rsidRDefault="00924E40">
      <w:pPr>
        <w:pStyle w:val="Nagwek2"/>
        <w:numPr>
          <w:ilvl w:val="0"/>
          <w:numId w:val="62"/>
        </w:numPr>
        <w:spacing w:before="240" w:after="120"/>
        <w:ind w:left="284" w:hanging="284"/>
        <w:rPr>
          <w:rFonts w:ascii="Arial" w:eastAsia="Arial" w:hAnsi="Arial" w:cs="Arial"/>
          <w:sz w:val="24"/>
          <w:szCs w:val="24"/>
        </w:rPr>
      </w:pPr>
      <w:bookmarkStart w:id="14" w:name="_Toc191980179"/>
      <w:r>
        <w:rPr>
          <w:rFonts w:ascii="Calibri" w:eastAsia="Calibri" w:hAnsi="Calibri" w:cs="Calibri"/>
          <w:sz w:val="28"/>
          <w:szCs w:val="28"/>
        </w:rPr>
        <w:t>Partnerstwo</w:t>
      </w:r>
      <w:r w:rsidR="0056415E">
        <w:rPr>
          <w:rStyle w:val="Odwoanieprzypisudolnego"/>
          <w:rFonts w:ascii="Calibri" w:eastAsia="Calibri" w:hAnsi="Calibri" w:cs="Calibri"/>
          <w:sz w:val="28"/>
          <w:szCs w:val="28"/>
        </w:rPr>
        <w:footnoteReference w:id="11"/>
      </w:r>
      <w:bookmarkEnd w:id="14"/>
    </w:p>
    <w:p w14:paraId="444C1D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w:t>
      </w:r>
      <w:r>
        <w:rPr>
          <w:color w:val="000000"/>
          <w:sz w:val="24"/>
          <w:szCs w:val="24"/>
        </w:rPr>
        <w:lastRenderedPageBreak/>
        <w:t>instytucjonalnym i organizacyjnym oraz odpowiednie doświadczenie, który tym samym wniesie znaczny wkład w jego realizację.</w:t>
      </w:r>
    </w:p>
    <w:p w14:paraId="0A2A432A"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6E6E9EB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2D9168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77D25E2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porozumienia albo umowy,</w:t>
      </w:r>
    </w:p>
    <w:p w14:paraId="5C732A9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493547F5"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partnera wiodącego uprawnionego do reprezentowania pozostałych partnerów projektu,</w:t>
      </w:r>
    </w:p>
    <w:p w14:paraId="1F9AACF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4C80411F" w14:textId="794DA18C" w:rsidR="002070A9"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r w:rsidR="00D27041">
        <w:rPr>
          <w:color w:val="000000"/>
          <w:sz w:val="24"/>
          <w:szCs w:val="24"/>
        </w:rPr>
        <w:t>.</w:t>
      </w:r>
    </w:p>
    <w:p w14:paraId="323B7BE2" w14:textId="763E7DA5" w:rsidR="00093569" w:rsidRDefault="00093569" w:rsidP="00093569">
      <w:pPr>
        <w:pBdr>
          <w:top w:val="nil"/>
          <w:left w:val="nil"/>
          <w:bottom w:val="nil"/>
          <w:right w:val="nil"/>
          <w:between w:val="nil"/>
        </w:pBdr>
        <w:spacing w:after="120" w:line="288" w:lineRule="auto"/>
        <w:ind w:left="635"/>
        <w:rPr>
          <w:color w:val="000000"/>
          <w:sz w:val="24"/>
          <w:szCs w:val="24"/>
        </w:rPr>
      </w:pPr>
      <w:r>
        <w:rPr>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5" w:name="_Toc191980180"/>
      <w:r w:rsidR="00924E40">
        <w:rPr>
          <w:rFonts w:ascii="Calibri" w:eastAsia="Calibri" w:hAnsi="Calibri" w:cs="Calibri"/>
          <w:color w:val="FFFFFF"/>
          <w:sz w:val="48"/>
          <w:szCs w:val="48"/>
        </w:rPr>
        <w:t>Zasady horyzontalne i środowiskowe</w:t>
      </w:r>
      <w:bookmarkEnd w:id="15"/>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6" w:name="_Toc191980181"/>
      <w:r>
        <w:rPr>
          <w:rFonts w:ascii="Calibri" w:eastAsia="Calibri" w:hAnsi="Calibri" w:cs="Calibri"/>
          <w:sz w:val="28"/>
          <w:szCs w:val="28"/>
        </w:rPr>
        <w:t>Zasada równości kobiet i mężczyzn</w:t>
      </w:r>
      <w:bookmarkEnd w:id="16"/>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7" w:name="_Toc191980182"/>
      <w:r>
        <w:rPr>
          <w:rFonts w:ascii="Calibri" w:eastAsia="Calibri" w:hAnsi="Calibri" w:cs="Calibri"/>
          <w:sz w:val="28"/>
          <w:szCs w:val="28"/>
        </w:rPr>
        <w:t>Zasada równości szans i niedyskryminacji, w tym dostępności dla osób z niepełnosprawnościami</w:t>
      </w:r>
      <w:bookmarkEnd w:id="17"/>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Zgodność projektów z Kartą Praw Podstawowych Unii Europejskiej na etapie oceny wniosku należy rozumieć jako brak sprzeczności pomiędzy zapisami projektu </w:t>
      </w:r>
      <w:r>
        <w:rPr>
          <w:color w:val="000000"/>
          <w:sz w:val="24"/>
          <w:szCs w:val="24"/>
        </w:rPr>
        <w:lastRenderedPageBreak/>
        <w:t>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w:t>
      </w:r>
      <w:r>
        <w:rPr>
          <w:color w:val="000000"/>
          <w:sz w:val="24"/>
          <w:szCs w:val="24"/>
        </w:rPr>
        <w:lastRenderedPageBreak/>
        <w:t>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8" w:name="_Toc191980183"/>
      <w:r>
        <w:rPr>
          <w:rFonts w:ascii="Calibri" w:eastAsia="Calibri" w:hAnsi="Calibri" w:cs="Calibri"/>
          <w:sz w:val="28"/>
          <w:szCs w:val="28"/>
        </w:rPr>
        <w:t>Zasada zrównoważonego rozwoju i DNSH</w:t>
      </w:r>
      <w:bookmarkEnd w:id="18"/>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19">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9" w:name="_Toc191980184"/>
      <w:r w:rsidR="00924E40">
        <w:rPr>
          <w:rFonts w:ascii="Calibri" w:eastAsia="Calibri" w:hAnsi="Calibri" w:cs="Calibri"/>
          <w:color w:val="FFFFFF"/>
          <w:sz w:val="48"/>
          <w:szCs w:val="48"/>
        </w:rPr>
        <w:t>Procedura wyboru projektów</w:t>
      </w:r>
      <w:bookmarkEnd w:id="19"/>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91980185"/>
      <w:r>
        <w:rPr>
          <w:rFonts w:ascii="Calibri" w:eastAsia="Calibri" w:hAnsi="Calibri" w:cs="Calibri"/>
          <w:sz w:val="28"/>
          <w:szCs w:val="28"/>
        </w:rPr>
        <w:t>Nabór i złożenie wniosku</w:t>
      </w:r>
      <w:bookmarkEnd w:id="20"/>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Pr="00CA34F5"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sidRPr="00CA34F5">
        <w:rPr>
          <w:color w:val="000000"/>
          <w:sz w:val="24"/>
          <w:szCs w:val="24"/>
        </w:rPr>
        <w:t>Regulamin naboru wniosków oraz wszystkie dokumenty niezbędne do złożenia wniosku są dostępne na stronie internetowej LGD</w:t>
      </w:r>
      <w:r w:rsidR="00997F4D" w:rsidRPr="00CA34F5">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0">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dopuszczalne formaty załączników to: csv, doc, docx, gif, jpg, jpeg, odf, ods, odt, pdf, png, xls, xlsx,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„zip/rar”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ramach naboru Wnioskodawca może złożyć </w:t>
      </w:r>
      <w:r w:rsidRPr="002B6069">
        <w:rPr>
          <w:sz w:val="24"/>
          <w:szCs w:val="24"/>
        </w:rPr>
        <w:t xml:space="preserve">jeden </w:t>
      </w:r>
      <w:r w:rsidR="00627D7E" w:rsidRPr="002B6069">
        <w:rPr>
          <w:sz w:val="24"/>
          <w:szCs w:val="24"/>
        </w:rPr>
        <w:t>lub więcej wniosków</w:t>
      </w:r>
      <w:r w:rsidR="00627D7E" w:rsidRPr="002B6069">
        <w:rPr>
          <w:rStyle w:val="Odwoanieprzypisudolnego"/>
          <w:sz w:val="24"/>
          <w:szCs w:val="24"/>
        </w:rPr>
        <w:footnoteReference w:id="12"/>
      </w:r>
      <w:r w:rsidR="00627D7E" w:rsidRPr="002B6069">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5D329DC2"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 na stronie internetowej LGD</w:t>
      </w:r>
      <w:r w:rsidR="002B6069">
        <w:rPr>
          <w:color w:val="000000"/>
          <w:sz w:val="24"/>
          <w:szCs w:val="24"/>
        </w:rPr>
        <w:t xml:space="preserve">. </w:t>
      </w:r>
    </w:p>
    <w:p w14:paraId="602060FF" w14:textId="77777777" w:rsidR="00DD69C1" w:rsidRDefault="00924E40" w:rsidP="00DD69C1">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BC17E36" w:rsidR="002070A9" w:rsidRPr="00DD69C1" w:rsidRDefault="00924E40" w:rsidP="00DD69C1">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sidRPr="00DD69C1">
        <w:rPr>
          <w:color w:val="000000"/>
          <w:sz w:val="24"/>
          <w:szCs w:val="24"/>
        </w:rPr>
        <w:t xml:space="preserve">Komunikacja z Wnioskodawcą odbywa się za pomocą modułu korespondencji </w:t>
      </w:r>
      <w:r w:rsidR="00CD2131">
        <w:rPr>
          <w:color w:val="000000"/>
          <w:sz w:val="24"/>
          <w:szCs w:val="24"/>
        </w:rPr>
        <w:br/>
      </w:r>
      <w:r w:rsidRPr="00DD69C1">
        <w:rPr>
          <w:color w:val="000000"/>
          <w:sz w:val="24"/>
          <w:szCs w:val="24"/>
        </w:rPr>
        <w:t xml:space="preserve">w systemie LSI 2021+. Wezwanie oraz wszystkie pisma dotyczące wyników oceny </w:t>
      </w:r>
      <w:r w:rsidR="00CD2131">
        <w:rPr>
          <w:color w:val="000000"/>
          <w:sz w:val="24"/>
          <w:szCs w:val="24"/>
        </w:rPr>
        <w:br/>
      </w:r>
      <w:r w:rsidRPr="00DD69C1">
        <w:rPr>
          <w:color w:val="000000"/>
          <w:sz w:val="24"/>
          <w:szCs w:val="24"/>
        </w:rPr>
        <w:t xml:space="preserve">i ostatecznej weryfikacji kwalifikowalności będą przekazane w wyżej wskazanym module. </w:t>
      </w:r>
    </w:p>
    <w:p w14:paraId="75161BE8" w14:textId="6C9DB6B6"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 xml:space="preserve">Wnioskodawca składając wniosek wyraża zgodę na komunikację  poprzez LSI 2021+ </w:t>
      </w:r>
      <w:r w:rsidR="00CD2131">
        <w:rPr>
          <w:color w:val="000000"/>
          <w:sz w:val="24"/>
          <w:szCs w:val="24"/>
        </w:rPr>
        <w:br/>
      </w:r>
      <w:r>
        <w:rPr>
          <w:color w:val="000000"/>
          <w:sz w:val="24"/>
          <w:szCs w:val="24"/>
        </w:rPr>
        <w:t>lub za pośrednictwem ePUAP.</w:t>
      </w:r>
    </w:p>
    <w:p w14:paraId="6C398326" w14:textId="2DE53313"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w:t>
      </w:r>
      <w:r w:rsidR="00CD2131">
        <w:rPr>
          <w:color w:val="000000"/>
          <w:sz w:val="24"/>
          <w:szCs w:val="24"/>
        </w:rPr>
        <w:br/>
      </w:r>
      <w:r>
        <w:rPr>
          <w:color w:val="000000"/>
          <w:sz w:val="24"/>
          <w:szCs w:val="24"/>
        </w:rPr>
        <w:t xml:space="preserve">z Procedurą wyboru i oceny operacji stosowaną w danej LGD.   </w:t>
      </w:r>
    </w:p>
    <w:p w14:paraId="756929FC" w14:textId="7232F1DB"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LKW, zawierające kryteria formalne oraz kryteria merytoryczne, stanowią Załącznik </w:t>
      </w:r>
      <w:r w:rsidR="00CD2131">
        <w:rPr>
          <w:color w:val="000000"/>
          <w:sz w:val="24"/>
          <w:szCs w:val="24"/>
        </w:rPr>
        <w:br/>
      </w:r>
      <w:r>
        <w:rPr>
          <w:color w:val="000000"/>
          <w:sz w:val="24"/>
          <w:szCs w:val="24"/>
        </w:rPr>
        <w:t xml:space="preserve">nr </w:t>
      </w:r>
      <w:r w:rsidR="00687803" w:rsidRPr="002B6069">
        <w:rPr>
          <w:color w:val="000000"/>
          <w:sz w:val="24"/>
          <w:szCs w:val="24"/>
        </w:rPr>
        <w:t>2</w:t>
      </w:r>
      <w:r>
        <w:rPr>
          <w:color w:val="000000"/>
          <w:sz w:val="24"/>
          <w:szCs w:val="24"/>
        </w:rPr>
        <w:t xml:space="preserve"> do Regulaminu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401DC09C" w:rsidR="002070A9" w:rsidRDefault="00B80DF1">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EndPr/>
        <w:sdtContent/>
      </w:sdt>
      <w:r w:rsidR="00924E40">
        <w:rPr>
          <w:color w:val="000000"/>
          <w:sz w:val="24"/>
          <w:szCs w:val="24"/>
        </w:rPr>
        <w:t xml:space="preserve">LGD udostępnia ZWW dokumenty potwierdzające dokonanie wyboru projektów </w:t>
      </w:r>
      <w:r w:rsidR="00CD2131">
        <w:rPr>
          <w:color w:val="000000"/>
          <w:sz w:val="24"/>
          <w:szCs w:val="24"/>
        </w:rPr>
        <w:br/>
      </w:r>
      <w:r w:rsidR="00924E40">
        <w:rPr>
          <w:color w:val="000000"/>
          <w:sz w:val="24"/>
          <w:szCs w:val="24"/>
        </w:rPr>
        <w:t xml:space="preserve">do dofinansowania – w terminie </w:t>
      </w:r>
      <w:r w:rsidR="00526F4E" w:rsidRPr="00840480">
        <w:rPr>
          <w:color w:val="000000"/>
          <w:sz w:val="24"/>
          <w:szCs w:val="24"/>
        </w:rPr>
        <w:t>do</w:t>
      </w:r>
      <w:r w:rsidR="00526F4E">
        <w:rPr>
          <w:color w:val="000000"/>
          <w:sz w:val="24"/>
          <w:szCs w:val="24"/>
        </w:rPr>
        <w:t xml:space="preserve"> </w:t>
      </w:r>
      <w:r w:rsidR="00924E40">
        <w:rPr>
          <w:color w:val="000000"/>
          <w:sz w:val="24"/>
          <w:szCs w:val="24"/>
        </w:rPr>
        <w:t>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91980186"/>
      <w:r>
        <w:rPr>
          <w:rFonts w:ascii="Calibri" w:eastAsia="Calibri" w:hAnsi="Calibri" w:cs="Calibri"/>
          <w:sz w:val="28"/>
          <w:szCs w:val="28"/>
        </w:rPr>
        <w:t>Ocena formalna i merytoryczna projektów – przeprowadzana przez LGD</w:t>
      </w:r>
      <w:bookmarkEnd w:id="21"/>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35EC7F89"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Jeżeli w wyniku oceny złożonej dokumentacji konieczne jest uzyskanie od Wnioskodawcy </w:t>
      </w:r>
      <w:r w:rsidR="004B4D09">
        <w:rPr>
          <w:color w:val="000000"/>
          <w:sz w:val="24"/>
          <w:szCs w:val="24"/>
        </w:rPr>
        <w:t>wyjaśnień lub uzupełnień braków</w:t>
      </w:r>
      <w:r>
        <w:rPr>
          <w:color w:val="000000"/>
          <w:sz w:val="24"/>
          <w:szCs w:val="24"/>
        </w:rPr>
        <w:t xml:space="preserve"> wzywa się Wnioskodawcę</w:t>
      </w:r>
      <w:r w:rsidR="004B4D09">
        <w:rPr>
          <w:color w:val="000000"/>
          <w:sz w:val="24"/>
          <w:szCs w:val="24"/>
        </w:rPr>
        <w:t>,</w:t>
      </w:r>
      <w:r>
        <w:rPr>
          <w:color w:val="000000"/>
          <w:sz w:val="24"/>
          <w:szCs w:val="24"/>
        </w:rPr>
        <w:t xml:space="preserve"> </w:t>
      </w:r>
      <w:r w:rsidR="00CD2131">
        <w:rPr>
          <w:color w:val="000000"/>
          <w:sz w:val="24"/>
          <w:szCs w:val="24"/>
        </w:rPr>
        <w:br/>
      </w:r>
      <w:r>
        <w:rPr>
          <w:color w:val="000000"/>
          <w:sz w:val="24"/>
          <w:szCs w:val="24"/>
        </w:rPr>
        <w:t>za pośrednictwem systemu LSI 2021+, do ich złożenia.</w:t>
      </w:r>
      <w:r>
        <w:rPr>
          <w:color w:val="FF0000"/>
          <w:sz w:val="24"/>
          <w:szCs w:val="24"/>
        </w:rPr>
        <w:t xml:space="preserve"> </w:t>
      </w:r>
    </w:p>
    <w:p w14:paraId="1A790B68" w14:textId="77777777" w:rsidR="002070A9" w:rsidRDefault="00B80DF1">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lastRenderedPageBreak/>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91980187"/>
      <w:r>
        <w:rPr>
          <w:rFonts w:ascii="Calibri" w:eastAsia="Calibri" w:hAnsi="Calibri" w:cs="Calibri"/>
          <w:sz w:val="28"/>
          <w:szCs w:val="28"/>
        </w:rPr>
        <w:t>Weryfikacja poprawności procesu naboru i oceny wniosków przez LGD – przeprowadzana przez DOW</w:t>
      </w:r>
      <w:bookmarkEnd w:id="22"/>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58E67762"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w:t>
      </w:r>
      <w:r w:rsidR="00086F9E">
        <w:rPr>
          <w:color w:val="000000"/>
          <w:sz w:val="24"/>
          <w:szCs w:val="24"/>
        </w:rPr>
        <w:t>adami dla danego EFSI.</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91980188"/>
      <w:r>
        <w:rPr>
          <w:rFonts w:ascii="Calibri" w:eastAsia="Calibri" w:hAnsi="Calibri" w:cs="Calibri"/>
          <w:sz w:val="28"/>
          <w:szCs w:val="28"/>
        </w:rPr>
        <w:t>Ostateczna weryfikacja kwalifikowalności – przeprowadzana przez DWP</w:t>
      </w:r>
      <w:bookmarkEnd w:id="23"/>
    </w:p>
    <w:p w14:paraId="567B91E6" w14:textId="69A4E413"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w:t>
      </w:r>
      <w:r w:rsidR="00CD2131">
        <w:rPr>
          <w:color w:val="000000"/>
          <w:sz w:val="24"/>
          <w:szCs w:val="24"/>
        </w:rPr>
        <w:br/>
      </w:r>
      <w:r>
        <w:rPr>
          <w:color w:val="000000"/>
          <w:sz w:val="24"/>
          <w:szCs w:val="24"/>
        </w:rPr>
        <w:t xml:space="preserve">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594F0250"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 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t>
      </w:r>
      <w:r>
        <w:rPr>
          <w:color w:val="000000"/>
          <w:sz w:val="24"/>
          <w:szCs w:val="24"/>
        </w:rPr>
        <w:lastRenderedPageBreak/>
        <w:t xml:space="preserve">wdrażanie LSR, ustalona przez LGD, jest niższa niż określona przez Wnioskodawcę </w:t>
      </w:r>
      <w:r w:rsidR="00CD2131">
        <w:rPr>
          <w:color w:val="000000"/>
          <w:sz w:val="24"/>
          <w:szCs w:val="24"/>
        </w:rPr>
        <w:br/>
      </w:r>
      <w:r>
        <w:rPr>
          <w:color w:val="000000"/>
          <w:sz w:val="24"/>
          <w:szCs w:val="24"/>
        </w:rPr>
        <w:t xml:space="preserve">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122680C1"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w:t>
      </w:r>
      <w:r w:rsidR="00CD2131">
        <w:rPr>
          <w:color w:val="000000"/>
          <w:sz w:val="24"/>
          <w:szCs w:val="24"/>
        </w:rPr>
        <w:br/>
      </w:r>
      <w:r>
        <w:rPr>
          <w:color w:val="000000"/>
          <w:sz w:val="24"/>
          <w:szCs w:val="24"/>
        </w:rPr>
        <w:t xml:space="preserve">na udzielenie wsparcia na wdrażanie LSR w ramach danego naboru wniosków o 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91980189"/>
      <w:r>
        <w:rPr>
          <w:rFonts w:ascii="Calibri" w:eastAsia="Calibri" w:hAnsi="Calibri" w:cs="Calibri"/>
          <w:sz w:val="28"/>
          <w:szCs w:val="28"/>
        </w:rPr>
        <w:lastRenderedPageBreak/>
        <w:t>Wybór projektów do dofinansowania</w:t>
      </w:r>
      <w:bookmarkEnd w:id="24"/>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687DE5B2"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w:t>
      </w:r>
      <w:r w:rsidR="00E85634">
        <w:rPr>
          <w:color w:val="000000"/>
          <w:sz w:val="24"/>
          <w:szCs w:val="24"/>
        </w:rPr>
        <w:t xml:space="preserve">w terminie 7 dni kalendarzowych od jej podjęcia, </w:t>
      </w:r>
      <w:r w:rsidR="00CD2131">
        <w:rPr>
          <w:color w:val="000000"/>
          <w:sz w:val="24"/>
          <w:szCs w:val="24"/>
        </w:rPr>
        <w:br/>
      </w:r>
      <w:r>
        <w:rPr>
          <w:color w:val="000000"/>
          <w:sz w:val="24"/>
          <w:szCs w:val="24"/>
        </w:rPr>
        <w:t>LGD</w:t>
      </w:r>
      <w:r w:rsidR="00F67716">
        <w:rPr>
          <w:color w:val="000000"/>
          <w:sz w:val="24"/>
          <w:szCs w:val="24"/>
        </w:rPr>
        <w:t xml:space="preserve"> publikuje</w:t>
      </w:r>
      <w:r>
        <w:rPr>
          <w:color w:val="000000"/>
          <w:sz w:val="24"/>
          <w:szCs w:val="24"/>
        </w:rPr>
        <w:t xml:space="preserve"> na</w:t>
      </w:r>
      <w:r w:rsidR="00F67716">
        <w:rPr>
          <w:color w:val="000000"/>
          <w:sz w:val="24"/>
          <w:szCs w:val="24"/>
        </w:rPr>
        <w:t xml:space="preserve"> swojej</w:t>
      </w:r>
      <w:r>
        <w:rPr>
          <w:color w:val="000000"/>
          <w:sz w:val="24"/>
          <w:szCs w:val="24"/>
        </w:rPr>
        <w:t xml:space="preserve"> stronie internetowej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5" w:name="_Toc191980190"/>
      <w:r>
        <w:rPr>
          <w:rFonts w:ascii="Calibri" w:eastAsia="Calibri" w:hAnsi="Calibri" w:cs="Calibri"/>
          <w:sz w:val="28"/>
          <w:szCs w:val="28"/>
        </w:rPr>
        <w:t>Procedura odwoławcza</w:t>
      </w:r>
      <w:bookmarkEnd w:id="25"/>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4B8E1200" w14:textId="770B53B3"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 xml:space="preserve">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w:t>
      </w:r>
      <w:r w:rsidR="00EF0D9C">
        <w:rPr>
          <w:color w:val="000000"/>
          <w:sz w:val="24"/>
          <w:szCs w:val="24"/>
        </w:rPr>
        <w:br/>
      </w:r>
      <w:r w:rsidRPr="003461D4">
        <w:rPr>
          <w:color w:val="000000"/>
          <w:sz w:val="24"/>
          <w:szCs w:val="24"/>
        </w:rPr>
        <w:t xml:space="preserve">z którym pojedyncza grupa interesu nie kontroluje decyzji w sprawie wyboru operacji, określonego w art. 33 ust. 3 lit. b rozporządzenia 2021/1060, wsparcia </w:t>
      </w:r>
      <w:r w:rsidR="00EF0D9C">
        <w:rPr>
          <w:color w:val="000000"/>
          <w:sz w:val="24"/>
          <w:szCs w:val="24"/>
        </w:rPr>
        <w:br/>
      </w:r>
      <w:r w:rsidRPr="003461D4">
        <w:rPr>
          <w:color w:val="000000"/>
          <w:sz w:val="24"/>
          <w:szCs w:val="24"/>
        </w:rPr>
        <w:t xml:space="preserve">nie przyznaje się. Odmowa wsparcia wraz z pouczeniem o przysługującym środku odwoławczym kierowana jest do Wnioskodawcy za pośrednictwem systemu </w:t>
      </w:r>
      <w:r w:rsidR="00EF0D9C">
        <w:rPr>
          <w:color w:val="000000"/>
          <w:sz w:val="24"/>
          <w:szCs w:val="24"/>
        </w:rPr>
        <w:br/>
      </w:r>
      <w:r w:rsidRPr="003461D4">
        <w:rPr>
          <w:color w:val="000000"/>
          <w:sz w:val="24"/>
          <w:szCs w:val="24"/>
        </w:rPr>
        <w:t>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7893DB6A" w14:textId="22EA4F91" w:rsidR="003461D4" w:rsidRPr="00C145D3" w:rsidRDefault="003461D4">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ZWW informuje Wnioskodawcę o odmowie udzielenia wsparcia, w przypadku, gdy nie są spełnione warunki udzielenia wsparcia na wdrażanie LSR</w:t>
      </w:r>
      <w:r w:rsidR="00414859">
        <w:rPr>
          <w:sz w:val="24"/>
          <w:szCs w:val="24"/>
        </w:rPr>
        <w:t xml:space="preserve">, </w:t>
      </w:r>
      <w:r w:rsidR="00414859" w:rsidRPr="00C145D3">
        <w:rPr>
          <w:sz w:val="24"/>
          <w:szCs w:val="24"/>
        </w:rPr>
        <w:t>a Wnioskodawcy przysługuje prawo wniesienia skargi do sądu administracyjnego zgodnie z ustawą z dnia 30 sierpnia 2002 r. – Prawo o postępowaniu przed sądami administracyjnymi.</w:t>
      </w:r>
      <w:r w:rsidRPr="00C145D3">
        <w:rPr>
          <w:sz w:val="24"/>
          <w:szCs w:val="24"/>
        </w:rPr>
        <w:t xml:space="preserve"> </w:t>
      </w:r>
    </w:p>
    <w:p w14:paraId="78A49D1A" w14:textId="1533959B" w:rsidR="00911543" w:rsidRDefault="00911543">
      <w:pPr>
        <w:rPr>
          <w:sz w:val="24"/>
          <w:szCs w:val="24"/>
        </w:rPr>
      </w:pPr>
      <w:r>
        <w:rPr>
          <w:sz w:val="24"/>
          <w:szCs w:val="24"/>
        </w:rP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91980191"/>
      <w:r w:rsidR="00924E40">
        <w:rPr>
          <w:rFonts w:ascii="Calibri" w:eastAsia="Calibri" w:hAnsi="Calibri" w:cs="Calibri"/>
          <w:color w:val="FFFFFF"/>
          <w:sz w:val="48"/>
          <w:szCs w:val="48"/>
        </w:rPr>
        <w:t>Umowa o dofinansowanie</w:t>
      </w:r>
      <w:bookmarkEnd w:id="26"/>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345E2516"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w:t>
      </w:r>
      <w:r w:rsidR="00EF0D9C">
        <w:rPr>
          <w:color w:val="000000"/>
          <w:sz w:val="24"/>
          <w:szCs w:val="24"/>
        </w:rPr>
        <w:br/>
      </w:r>
      <w:r>
        <w:rPr>
          <w:color w:val="000000"/>
          <w:sz w:val="24"/>
          <w:szCs w:val="24"/>
        </w:rPr>
        <w:t>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611F2AD4" w:rsidR="002070A9" w:rsidRDefault="00CC1C30">
      <w:pPr>
        <w:numPr>
          <w:ilvl w:val="2"/>
          <w:numId w:val="63"/>
        </w:numPr>
        <w:pBdr>
          <w:top w:val="nil"/>
          <w:left w:val="nil"/>
          <w:bottom w:val="nil"/>
          <w:right w:val="nil"/>
          <w:between w:val="nil"/>
        </w:pBdr>
        <w:spacing w:after="120" w:line="288" w:lineRule="auto"/>
        <w:ind w:left="567" w:hanging="425"/>
        <w:rPr>
          <w:color w:val="000000"/>
          <w:sz w:val="24"/>
          <w:szCs w:val="24"/>
        </w:rPr>
      </w:pPr>
      <w:r w:rsidRPr="002B6069">
        <w:rPr>
          <w:color w:val="000000"/>
          <w:sz w:val="24"/>
          <w:szCs w:val="24"/>
        </w:rPr>
        <w:t>ZWW</w:t>
      </w:r>
      <w:r w:rsidR="00924E40">
        <w:rPr>
          <w:color w:val="000000"/>
          <w:sz w:val="24"/>
          <w:szCs w:val="24"/>
        </w:rPr>
        <w:t xml:space="preserve"> może odmówić zawarcia umowy, jeżeli zachodzi obawa wyrządzenia szkody </w:t>
      </w:r>
      <w:r w:rsidR="00EF0D9C">
        <w:rPr>
          <w:color w:val="000000"/>
          <w:sz w:val="24"/>
          <w:szCs w:val="24"/>
        </w:rPr>
        <w:br/>
      </w:r>
      <w:r w:rsidR="00924E40">
        <w:rPr>
          <w:color w:val="000000"/>
          <w:sz w:val="24"/>
          <w:szCs w:val="24"/>
        </w:rPr>
        <w:t>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40277ADB"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w:t>
      </w:r>
      <w:r w:rsidR="00E85634">
        <w:rPr>
          <w:color w:val="000000"/>
          <w:sz w:val="24"/>
          <w:szCs w:val="24"/>
        </w:rPr>
        <w:t>aściwymi załącznikami, dotyczącej</w:t>
      </w:r>
      <w:r>
        <w:rPr>
          <w:color w:val="000000"/>
          <w:sz w:val="24"/>
          <w:szCs w:val="24"/>
        </w:rPr>
        <w:t xml:space="preserve">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4DA8E71"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14E5AC61"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w:t>
      </w:r>
      <w:r w:rsidR="00E85634">
        <w:rPr>
          <w:color w:val="000000"/>
          <w:sz w:val="24"/>
          <w:szCs w:val="24"/>
        </w:rPr>
        <w:t xml:space="preserve"> rodzaju dokonanych zmian oraz skan</w:t>
      </w:r>
      <w:r>
        <w:rPr>
          <w:color w:val="000000"/>
          <w:sz w:val="24"/>
          <w:szCs w:val="24"/>
        </w:rPr>
        <w:t xml:space="preserve">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oświadczenia potwierdzającego, iż od dnia złożenia wniosku status Wnioskodawcy nie uległ zmianie (jeśli dotyczy),</w:t>
      </w:r>
    </w:p>
    <w:p w14:paraId="2C32851B" w14:textId="5406A589"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oświadczenia potwierdzającego, iż od dnia złożenia wniosku Wnioskodawca otrzymał /nie otrzymał pomoc/y de minimis. W przypadku otrzymania pomocy de minimis należy przedłożyć </w:t>
      </w:r>
      <w:r w:rsidR="00130C90">
        <w:rPr>
          <w:color w:val="000000"/>
          <w:sz w:val="24"/>
          <w:szCs w:val="24"/>
        </w:rPr>
        <w:t>skany</w:t>
      </w:r>
      <w:r>
        <w:rPr>
          <w:color w:val="000000"/>
          <w:sz w:val="24"/>
          <w:szCs w:val="24"/>
        </w:rPr>
        <w:t xml:space="preserve"> aktualnych zaświadczeń o wysokości otrzymanej pomocy de minimis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62363FE1"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w:t>
      </w:r>
      <w:r w:rsidR="00EF0D9C">
        <w:rPr>
          <w:color w:val="000000"/>
          <w:sz w:val="24"/>
          <w:szCs w:val="24"/>
        </w:rPr>
        <w:br/>
      </w:r>
      <w:r>
        <w:rPr>
          <w:color w:val="000000"/>
          <w:sz w:val="24"/>
          <w:szCs w:val="24"/>
        </w:rPr>
        <w:t>tytuł projektu, całkowitą wartości projektu, wartość dofinansowania projektu, okres realizacji projektu),</w:t>
      </w:r>
    </w:p>
    <w:p w14:paraId="6EC19119" w14:textId="62EC24C4"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w:t>
      </w:r>
      <w:r w:rsidR="00130C90">
        <w:rPr>
          <w:color w:val="000000"/>
          <w:sz w:val="24"/>
          <w:szCs w:val="24"/>
        </w:rPr>
        <w:t xml:space="preserve"> o cudzoziemcach</w:t>
      </w:r>
      <w:r>
        <w:rPr>
          <w:color w:val="000000"/>
          <w:sz w:val="24"/>
          <w:szCs w:val="24"/>
        </w:rPr>
        <w:t>,</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30DEACFD"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finansowania projektu w podziale na lata (dotyczy projektów współfinansowanych z budżetu państwa oraz projektów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5A098F7D" w:rsidR="002070A9" w:rsidRDefault="00130C9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uzupełnionego</w:t>
      </w:r>
      <w:r w:rsidR="00924E40">
        <w:rPr>
          <w:color w:val="000000"/>
          <w:sz w:val="24"/>
          <w:szCs w:val="24"/>
        </w:rPr>
        <w:t xml:space="preserve"> i uaktualnion</w:t>
      </w:r>
      <w:r>
        <w:rPr>
          <w:color w:val="000000"/>
          <w:sz w:val="24"/>
          <w:szCs w:val="24"/>
        </w:rPr>
        <w:t>ego</w:t>
      </w:r>
      <w:r w:rsidR="00924E40">
        <w:rPr>
          <w:color w:val="000000"/>
          <w:sz w:val="24"/>
          <w:szCs w:val="24"/>
        </w:rPr>
        <w:t xml:space="preserve"> Załącznik</w:t>
      </w:r>
      <w:r>
        <w:rPr>
          <w:color w:val="000000"/>
          <w:sz w:val="24"/>
          <w:szCs w:val="24"/>
        </w:rPr>
        <w:t>a</w:t>
      </w:r>
      <w:r w:rsidR="00924E40">
        <w:rPr>
          <w:color w:val="000000"/>
          <w:sz w:val="24"/>
          <w:szCs w:val="24"/>
        </w:rPr>
        <w:t xml:space="preserve"> dotycząc</w:t>
      </w:r>
      <w:r>
        <w:rPr>
          <w:color w:val="000000"/>
          <w:sz w:val="24"/>
          <w:szCs w:val="24"/>
        </w:rPr>
        <w:t>ego</w:t>
      </w:r>
      <w:r w:rsidR="00924E40">
        <w:rPr>
          <w:color w:val="000000"/>
          <w:sz w:val="24"/>
          <w:szCs w:val="24"/>
        </w:rPr>
        <w:t xml:space="preserve">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1CA5DC17" w:rsidR="002070A9" w:rsidRDefault="004536BC">
      <w:pPr>
        <w:numPr>
          <w:ilvl w:val="2"/>
          <w:numId w:val="63"/>
        </w:numPr>
        <w:pBdr>
          <w:top w:val="nil"/>
          <w:left w:val="nil"/>
          <w:bottom w:val="nil"/>
          <w:right w:val="nil"/>
          <w:between w:val="nil"/>
        </w:pBdr>
        <w:spacing w:after="120" w:line="288" w:lineRule="auto"/>
        <w:ind w:left="567" w:hanging="425"/>
        <w:rPr>
          <w:color w:val="000000"/>
          <w:sz w:val="24"/>
          <w:szCs w:val="24"/>
        </w:rPr>
      </w:pPr>
      <w:r w:rsidRPr="008279A3">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3"/>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91980192"/>
      <w:r w:rsidR="00924E40">
        <w:rPr>
          <w:rFonts w:ascii="Calibri" w:eastAsia="Calibri" w:hAnsi="Calibri" w:cs="Calibri"/>
          <w:color w:val="FFFFFF"/>
          <w:sz w:val="48"/>
          <w:szCs w:val="48"/>
        </w:rPr>
        <w:t>Dokumentacja zezwalająca na realizację projektu</w:t>
      </w:r>
      <w:bookmarkEnd w:id="27"/>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1CF4F7BA" w:rsidR="002070A9" w:rsidRDefault="00B36630">
      <w:pPr>
        <w:numPr>
          <w:ilvl w:val="1"/>
          <w:numId w:val="11"/>
        </w:numPr>
        <w:pBdr>
          <w:top w:val="nil"/>
          <w:left w:val="nil"/>
          <w:bottom w:val="nil"/>
          <w:right w:val="nil"/>
          <w:between w:val="nil"/>
        </w:pBdr>
        <w:spacing w:after="120" w:line="288" w:lineRule="auto"/>
        <w:ind w:left="567" w:hanging="425"/>
        <w:rPr>
          <w:color w:val="000000"/>
          <w:sz w:val="24"/>
          <w:szCs w:val="24"/>
        </w:rPr>
      </w:pPr>
      <w:r w:rsidRPr="00E60AAF">
        <w:rPr>
          <w:rFonts w:cs="Arial"/>
          <w:sz w:val="24"/>
          <w:szCs w:val="24"/>
        </w:rPr>
        <w:t xml:space="preserve">Załącznik dotyczący oddziaływania na środowisko </w:t>
      </w:r>
      <w:r>
        <w:rPr>
          <w:rFonts w:cs="Arial"/>
          <w:sz w:val="24"/>
          <w:szCs w:val="24"/>
        </w:rPr>
        <w:t xml:space="preserve">oraz </w:t>
      </w:r>
      <w:r w:rsidRPr="00E60AAF">
        <w:rPr>
          <w:rFonts w:cs="Arial"/>
          <w:sz w:val="24"/>
          <w:szCs w:val="24"/>
        </w:rPr>
        <w:t xml:space="preserve">zasady DNSH jest obligatoryjny zarówno dla projektów infrastrukturalnych </w:t>
      </w:r>
      <w:r w:rsidRPr="00C4077D">
        <w:rPr>
          <w:rFonts w:cs="Arial"/>
          <w:sz w:val="24"/>
          <w:szCs w:val="24"/>
        </w:rPr>
        <w:t>(obejmujących elementy budowlane) oraz pozostałych projektów. W przypadku wystąpienia zmian w zakresie uzyskanych decyzji administracyjnych, część druga załącznika będzie podlega</w:t>
      </w:r>
      <w:r>
        <w:rPr>
          <w:rFonts w:cs="Arial"/>
          <w:sz w:val="24"/>
          <w:szCs w:val="24"/>
        </w:rPr>
        <w:t>ć</w:t>
      </w:r>
      <w:r w:rsidRPr="00C4077D">
        <w:rPr>
          <w:rFonts w:cs="Arial"/>
          <w:sz w:val="24"/>
          <w:szCs w:val="24"/>
        </w:rPr>
        <w:t xml:space="preserve"> aktualizacji po podpisaniu </w:t>
      </w:r>
      <w:r>
        <w:rPr>
          <w:rFonts w:cs="Arial"/>
          <w:sz w:val="24"/>
          <w:szCs w:val="24"/>
        </w:rPr>
        <w:t>u</w:t>
      </w:r>
      <w:r w:rsidRPr="00C4077D">
        <w:rPr>
          <w:rFonts w:cs="Arial"/>
          <w:sz w:val="24"/>
          <w:szCs w:val="24"/>
        </w:rPr>
        <w:t>mowy oraz na dalszych etapach realizacji projektu.</w:t>
      </w:r>
      <w:r w:rsidR="00924E40">
        <w:rPr>
          <w:color w:val="000000"/>
          <w:sz w:val="24"/>
          <w:szCs w:val="24"/>
        </w:rPr>
        <w:t xml:space="preserve">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zależności od charakteru projektu należy również przedstawić następujące dokumenty, </w:t>
      </w:r>
      <w:r w:rsidRPr="00B36630">
        <w:rPr>
          <w:b/>
          <w:color w:val="000000"/>
          <w:sz w:val="24"/>
          <w:szCs w:val="24"/>
        </w:rPr>
        <w:t>które będą weryfikowane przed podpisaniem umowy o dofinansowanie</w:t>
      </w:r>
      <w:r>
        <w:rPr>
          <w:color w:val="000000"/>
          <w:sz w:val="24"/>
          <w:szCs w:val="24"/>
        </w:rPr>
        <w:t>:</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telematycznych,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warunkach zabudowy/decyzję o ustaleniu lokalizacji inwestycji celu publicznego lub wypis i wyrys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w:t>
      </w:r>
      <w:r>
        <w:rPr>
          <w:color w:val="000000"/>
          <w:sz w:val="24"/>
          <w:szCs w:val="24"/>
        </w:rPr>
        <w:lastRenderedPageBreak/>
        <w:t xml:space="preserve">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0928603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Prawidłowość przeprowadzonego postępowania dotyczącego ochrony środowiska oraz prawidłowość procesu inwestycyjnego jest weryfikowana </w:t>
      </w:r>
      <w:r w:rsidR="00B36630">
        <w:rPr>
          <w:color w:val="000000"/>
          <w:sz w:val="24"/>
          <w:szCs w:val="24"/>
        </w:rPr>
        <w:t>przed podpisaniem umowy o dofinansowanie</w:t>
      </w:r>
      <w:r w:rsidR="00A56E2F">
        <w:rPr>
          <w:color w:val="000000"/>
          <w:sz w:val="24"/>
          <w:szCs w:val="24"/>
        </w:rPr>
        <w:t>, w tym między innymi w zakresie</w:t>
      </w:r>
      <w:r>
        <w:rPr>
          <w:color w:val="000000"/>
          <w:sz w:val="24"/>
          <w:szCs w:val="24"/>
        </w:rPr>
        <w:t xml:space="preserve"> ważnoś</w:t>
      </w:r>
      <w:r w:rsidR="00A56E2F">
        <w:rPr>
          <w:color w:val="000000"/>
          <w:sz w:val="24"/>
          <w:szCs w:val="24"/>
        </w:rPr>
        <w:t>ci i prawidłowej</w:t>
      </w:r>
      <w:r>
        <w:rPr>
          <w:color w:val="000000"/>
          <w:sz w:val="24"/>
          <w:szCs w:val="24"/>
        </w:rPr>
        <w:t xml:space="preserve"> kolejnoś</w:t>
      </w:r>
      <w:r w:rsidR="00A56E2F">
        <w:rPr>
          <w:color w:val="000000"/>
          <w:sz w:val="24"/>
          <w:szCs w:val="24"/>
        </w:rPr>
        <w:t>ci</w:t>
      </w:r>
      <w:r>
        <w:rPr>
          <w:color w:val="000000"/>
          <w:sz w:val="24"/>
          <w:szCs w:val="24"/>
        </w:rPr>
        <w:t xml:space="preserve">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91980193"/>
      <w:r w:rsidR="00924E40">
        <w:rPr>
          <w:rFonts w:ascii="Calibri" w:eastAsia="Calibri" w:hAnsi="Calibri" w:cs="Calibri"/>
          <w:color w:val="FFFFFF"/>
          <w:sz w:val="48"/>
          <w:szCs w:val="48"/>
        </w:rPr>
        <w:t>Zamówienia publiczne</w:t>
      </w:r>
      <w:bookmarkEnd w:id="28"/>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9DB51C" w:rsidR="002070A9" w:rsidRPr="00B83A71" w:rsidRDefault="00924E40" w:rsidP="00B83A71">
      <w:pPr>
        <w:numPr>
          <w:ilvl w:val="1"/>
          <w:numId w:val="77"/>
        </w:numPr>
        <w:spacing w:after="120" w:line="288" w:lineRule="auto"/>
        <w:ind w:left="567"/>
        <w:rPr>
          <w:color w:val="000000"/>
          <w:sz w:val="24"/>
          <w:szCs w:val="24"/>
        </w:rPr>
      </w:pPr>
      <w:r w:rsidRPr="00B83A71">
        <w:rPr>
          <w:color w:val="000000"/>
          <w:sz w:val="24"/>
          <w:szCs w:val="24"/>
        </w:rPr>
        <w:t xml:space="preserve">W </w:t>
      </w:r>
      <w:r w:rsidRPr="00B83A71">
        <w:rPr>
          <w:sz w:val="24"/>
          <w:szCs w:val="24"/>
        </w:rPr>
        <w:t>przypadku</w:t>
      </w:r>
      <w:r w:rsidRPr="00B83A71">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Pr="00B83A71" w:rsidRDefault="00924E40">
      <w:pPr>
        <w:spacing w:after="120" w:line="288" w:lineRule="auto"/>
        <w:ind w:left="567"/>
        <w:rPr>
          <w:color w:val="000000"/>
          <w:sz w:val="24"/>
          <w:szCs w:val="24"/>
        </w:rPr>
      </w:pPr>
      <w:r w:rsidRPr="00B83A71">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Pr="00B83A71" w:rsidRDefault="00924E40">
      <w:pPr>
        <w:spacing w:after="120" w:line="288" w:lineRule="auto"/>
        <w:ind w:left="567"/>
        <w:rPr>
          <w:color w:val="000000"/>
          <w:sz w:val="24"/>
          <w:szCs w:val="24"/>
        </w:rPr>
      </w:pPr>
      <w:r w:rsidRPr="00B83A71">
        <w:rPr>
          <w:color w:val="000000"/>
          <w:sz w:val="24"/>
          <w:szCs w:val="24"/>
        </w:rPr>
        <w:lastRenderedPageBreak/>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Pr="00B83A71" w:rsidRDefault="00924E40" w:rsidP="00DC048D">
      <w:pPr>
        <w:numPr>
          <w:ilvl w:val="1"/>
          <w:numId w:val="77"/>
        </w:numPr>
        <w:spacing w:after="120" w:line="288" w:lineRule="auto"/>
        <w:ind w:left="567" w:hanging="425"/>
        <w:rPr>
          <w:color w:val="000000"/>
          <w:sz w:val="24"/>
          <w:szCs w:val="24"/>
        </w:rPr>
      </w:pPr>
      <w:r w:rsidRPr="00B83A71">
        <w:rPr>
          <w:sz w:val="24"/>
          <w:szCs w:val="24"/>
        </w:rPr>
        <w:t>Zgodnie</w:t>
      </w:r>
      <w:r w:rsidRPr="00B83A71">
        <w:rPr>
          <w:color w:val="000000"/>
          <w:sz w:val="24"/>
          <w:szCs w:val="24"/>
        </w:rPr>
        <w:t xml:space="preserve"> z ustawą PZP oraz Wytycznymi dotyczącymi kwalifikowalności, Wnioskodawca/Beneficjent w ramach realizowanych zamówień</w:t>
      </w:r>
      <w:r w:rsidRPr="00B83A71">
        <w:rPr>
          <w:sz w:val="24"/>
          <w:szCs w:val="24"/>
        </w:rPr>
        <w:t xml:space="preserve"> </w:t>
      </w:r>
      <w:r w:rsidRPr="00B83A71">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1">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rsidP="00DC048D">
      <w:pPr>
        <w:numPr>
          <w:ilvl w:val="1"/>
          <w:numId w:val="77"/>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rsidP="00DC048D">
      <w:pPr>
        <w:numPr>
          <w:ilvl w:val="1"/>
          <w:numId w:val="77"/>
        </w:numPr>
        <w:spacing w:after="120" w:line="288" w:lineRule="auto"/>
        <w:ind w:left="567" w:hanging="425"/>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w:t>
      </w:r>
      <w:r>
        <w:rPr>
          <w:color w:val="000000"/>
          <w:sz w:val="24"/>
          <w:szCs w:val="24"/>
        </w:rPr>
        <w:lastRenderedPageBreak/>
        <w:t>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487916B7" w:rsidR="002070A9" w:rsidRDefault="00924E40" w:rsidP="00DC048D">
      <w:pPr>
        <w:numPr>
          <w:ilvl w:val="1"/>
          <w:numId w:val="77"/>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rsidP="00DC048D">
      <w:pPr>
        <w:numPr>
          <w:ilvl w:val="1"/>
          <w:numId w:val="77"/>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91980194"/>
      <w:r w:rsidR="00924E40">
        <w:rPr>
          <w:rFonts w:ascii="Calibri" w:eastAsia="Calibri" w:hAnsi="Calibri" w:cs="Calibri"/>
          <w:color w:val="FFFFFF"/>
          <w:sz w:val="48"/>
          <w:szCs w:val="48"/>
        </w:rPr>
        <w:t>Zasady wypłaty dofinansowania i rozliczania projektów</w:t>
      </w:r>
      <w:bookmarkEnd w:id="29"/>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0C468A06" w14:textId="35D7DD3F" w:rsidR="006F5CC9" w:rsidRPr="004E3730" w:rsidRDefault="00924E40" w:rsidP="004E373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Szczegółowe informacje na temat zasad wypłaty dofinansowania, w tym w formie zaliczki, oraz rozliczania projektu zawiera wzór umowy </w:t>
      </w:r>
      <w:r w:rsidR="006F5CC9" w:rsidRPr="004E3730">
        <w:rPr>
          <w:color w:val="000000"/>
          <w:sz w:val="24"/>
          <w:szCs w:val="24"/>
        </w:rPr>
        <w:t>oraz stanowiący jej integralną część załącznik pod nazwą „Kwalifikowalność kosztów, wnioski o płatność oraz zwroty środków”</w:t>
      </w:r>
      <w:r w:rsidR="00760DEB">
        <w:rPr>
          <w:color w:val="000000"/>
          <w:sz w:val="24"/>
          <w:szCs w:val="24"/>
        </w:rPr>
        <w:t>.</w:t>
      </w:r>
      <w:r w:rsidR="006F5CC9" w:rsidRPr="004E3730">
        <w:rPr>
          <w:color w:val="000000"/>
          <w:sz w:val="24"/>
          <w:szCs w:val="24"/>
        </w:rPr>
        <w:t xml:space="preserve"> </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609E23DE"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Przykładami pomocy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91980195"/>
      <w:r w:rsidR="00924E40">
        <w:rPr>
          <w:rFonts w:ascii="Calibri" w:eastAsia="Calibri" w:hAnsi="Calibri" w:cs="Calibri"/>
          <w:color w:val="FFFFFF"/>
          <w:sz w:val="48"/>
          <w:szCs w:val="48"/>
        </w:rPr>
        <w:t>Postanowienia końcowe</w:t>
      </w:r>
      <w:bookmarkEnd w:id="30"/>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5C078804" w:rsidR="002070A9" w:rsidRPr="00DC048D"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sidRPr="00DC048D">
        <w:rPr>
          <w:color w:val="000000"/>
          <w:sz w:val="24"/>
          <w:szCs w:val="24"/>
        </w:rPr>
        <w:t>W przypadku zmiany Regulaminu, LGD udostępnia na swojej stronie internetowej zmien</w:t>
      </w:r>
      <w:r w:rsidR="00541518" w:rsidRPr="00DC048D">
        <w:rPr>
          <w:color w:val="000000"/>
          <w:sz w:val="24"/>
          <w:szCs w:val="24"/>
        </w:rPr>
        <w:t>iony Regulamin</w:t>
      </w:r>
      <w:r w:rsidRPr="00DC048D">
        <w:rPr>
          <w:color w:val="000000"/>
          <w:sz w:val="24"/>
          <w:szCs w:val="24"/>
        </w:rPr>
        <w:t xml:space="preserve">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3DF4AC92"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2E0A9A" w:rsidRPr="00DC048D">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91980196"/>
      <w:r w:rsidR="00924E40">
        <w:rPr>
          <w:rFonts w:ascii="Calibri" w:eastAsia="Calibri" w:hAnsi="Calibri" w:cs="Calibri"/>
          <w:color w:val="FFFFFF"/>
          <w:sz w:val="48"/>
          <w:szCs w:val="48"/>
        </w:rPr>
        <w:t>Załączniki</w:t>
      </w:r>
      <w:bookmarkEnd w:id="31"/>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Pr="00093569"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093569">
        <w:rPr>
          <w:sz w:val="24"/>
          <w:szCs w:val="24"/>
        </w:rPr>
        <w:t>Kryteria oceny projektu</w:t>
      </w:r>
    </w:p>
    <w:p w14:paraId="5D5D8322" w14:textId="77777777" w:rsidR="002070A9" w:rsidRDefault="00924E40">
      <w:pPr>
        <w:spacing w:after="120" w:line="288" w:lineRule="auto"/>
        <w:rPr>
          <w:sz w:val="24"/>
          <w:szCs w:val="24"/>
        </w:rPr>
      </w:pPr>
      <w:r w:rsidRPr="00093569">
        <w:rPr>
          <w:b/>
          <w:color w:val="2E74B5"/>
          <w:sz w:val="24"/>
          <w:szCs w:val="24"/>
        </w:rPr>
        <w:t xml:space="preserve">Załącznik 3 </w:t>
      </w:r>
      <w:r w:rsidRPr="00093569">
        <w:rPr>
          <w:sz w:val="24"/>
          <w:szCs w:val="24"/>
        </w:rPr>
        <w:t>– 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2"/>
      <w:headerReference w:type="first" r:id="rId23"/>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F0BBE" w16cex:dateUtc="2024-08-28T11:38:00Z"/>
  <w16cex:commentExtensible w16cex:durableId="20F97EDB" w16cex:dateUtc="2024-08-28T11:24:00Z"/>
  <w16cex:commentExtensible w16cex:durableId="5F281EC4" w16cex:dateUtc="2024-08-2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7D95A" w16cid:durableId="01CF0BBE"/>
  <w16cid:commentId w16cid:paraId="000002D7" w16cid:durableId="49E47786"/>
  <w16cid:commentId w16cid:paraId="2730332A" w16cid:durableId="20F97EDB"/>
  <w16cid:commentId w16cid:paraId="000002CE" w16cid:durableId="0AEB6FFD"/>
  <w16cid:commentId w16cid:paraId="7411E625" w16cid:durableId="67617725"/>
  <w16cid:commentId w16cid:paraId="000002C9" w16cid:durableId="006D919E"/>
  <w16cid:commentId w16cid:paraId="000002D6" w16cid:durableId="352EF7D4"/>
  <w16cid:commentId w16cid:paraId="5227DFCF" w16cid:durableId="5F281EC4"/>
  <w16cid:commentId w16cid:paraId="000002D3" w16cid:durableId="23C13330"/>
  <w16cid:commentId w16cid:paraId="000002C5" w16cid:durableId="51A99143"/>
  <w16cid:commentId w16cid:paraId="000002CA" w16cid:durableId="0C99A0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3CE2B" w14:textId="77777777" w:rsidR="00B80DF1" w:rsidRDefault="00B80DF1">
      <w:pPr>
        <w:spacing w:after="0" w:line="240" w:lineRule="auto"/>
      </w:pPr>
      <w:r>
        <w:separator/>
      </w:r>
    </w:p>
  </w:endnote>
  <w:endnote w:type="continuationSeparator" w:id="0">
    <w:p w14:paraId="7A526DE7" w14:textId="77777777" w:rsidR="00B80DF1" w:rsidRDefault="00B8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8E3C" w14:textId="7B5FA7E1" w:rsidR="00E86DEB" w:rsidRDefault="00E86DEB">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1A5D99">
      <w:rPr>
        <w:noProof/>
        <w:color w:val="000000"/>
      </w:rPr>
      <w:t>21</w:t>
    </w:r>
    <w:r>
      <w:rPr>
        <w:color w:val="000000"/>
      </w:rPr>
      <w:fldChar w:fldCharType="end"/>
    </w:r>
    <w:r>
      <w:rPr>
        <w:color w:val="000000"/>
      </w:rPr>
      <w:t xml:space="preserve"> </w:t>
    </w:r>
  </w:p>
  <w:p w14:paraId="4B2E5E0D" w14:textId="77777777" w:rsidR="00E86DEB" w:rsidRDefault="00E86DE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A480" w14:textId="77777777" w:rsidR="00B80DF1" w:rsidRDefault="00B80DF1">
      <w:pPr>
        <w:spacing w:after="0" w:line="240" w:lineRule="auto"/>
      </w:pPr>
      <w:r>
        <w:separator/>
      </w:r>
    </w:p>
  </w:footnote>
  <w:footnote w:type="continuationSeparator" w:id="0">
    <w:p w14:paraId="372AFC4D" w14:textId="77777777" w:rsidR="00B80DF1" w:rsidRDefault="00B80DF1">
      <w:pPr>
        <w:spacing w:after="0" w:line="240" w:lineRule="auto"/>
      </w:pPr>
      <w:r>
        <w:continuationSeparator/>
      </w:r>
    </w:p>
  </w:footnote>
  <w:footnote w:id="1">
    <w:p w14:paraId="4857F8C5" w14:textId="77777777" w:rsidR="00E86DEB" w:rsidRPr="003A49D4" w:rsidRDefault="00E86DEB">
      <w:pPr>
        <w:pStyle w:val="Tekstprzypisudolnego"/>
        <w:rPr>
          <w:color w:val="0070C0"/>
        </w:rPr>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3A49D4">
        <w:rPr>
          <w:color w:val="0070C0"/>
        </w:rPr>
        <w:t>.</w:t>
      </w:r>
    </w:p>
  </w:footnote>
  <w:footnote w:id="2">
    <w:p w14:paraId="71EF89FC" w14:textId="15740052" w:rsidR="00E86DEB" w:rsidRDefault="00E86DEB">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partnerów/podmiotów zaangażowanych w realizację projektu.</w:t>
      </w:r>
    </w:p>
  </w:footnote>
  <w:footnote w:id="3">
    <w:p w14:paraId="0D8D8262" w14:textId="2E25C36D" w:rsidR="00E86DEB" w:rsidRDefault="00E86DEB" w:rsidP="0084023C">
      <w:pPr>
        <w:pBdr>
          <w:top w:val="nil"/>
          <w:left w:val="nil"/>
          <w:bottom w:val="nil"/>
          <w:right w:val="nil"/>
          <w:between w:val="nil"/>
        </w:pBdr>
        <w:spacing w:after="12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9C0678">
        <w:rPr>
          <w:color w:val="2E75B5"/>
          <w:sz w:val="24"/>
          <w:szCs w:val="24"/>
        </w:rPr>
        <w:t>Kwota dofinansowania stanowi sumę kwoty wsparcia wskazanego w LSR z programu FEW2021+ w części pochodzącej ze środków EFRR oraz kwoty z budżetu państwa.</w:t>
      </w:r>
    </w:p>
  </w:footnote>
  <w:footnote w:id="4">
    <w:p w14:paraId="4945DCD8" w14:textId="0D5F8789" w:rsidR="00E86DEB" w:rsidRPr="00381239" w:rsidRDefault="00E86DEB" w:rsidP="0084023C">
      <w:pPr>
        <w:pStyle w:val="Tekstprzypisudolnego"/>
        <w:spacing w:after="120"/>
        <w:rPr>
          <w:rFonts w:ascii="Calibri" w:eastAsia="Calibri" w:hAnsi="Calibri" w:cs="Calibri"/>
          <w:color w:val="2E75B5"/>
          <w:sz w:val="24"/>
          <w:szCs w:val="24"/>
          <w:lang w:bidi="ar-SA"/>
        </w:rPr>
      </w:pPr>
      <w:r>
        <w:rPr>
          <w:rStyle w:val="Odwoanieprzypisudolnego"/>
        </w:rPr>
        <w:footnoteRef/>
      </w:r>
      <w:r>
        <w:t xml:space="preserve"> </w:t>
      </w:r>
      <w:r w:rsidRPr="0084023C">
        <w:rPr>
          <w:rFonts w:ascii="Calibri" w:eastAsia="Calibri" w:hAnsi="Calibri" w:cs="Calibri"/>
          <w:color w:val="2E75B5"/>
          <w:sz w:val="24"/>
          <w:szCs w:val="24"/>
          <w:lang w:bidi="ar-SA"/>
        </w:rPr>
        <w:t>Ostateczna weryfikacja poszczególnych kwot nastąpi na etapie podpisania umowy o dofinansowanie projektu i będzie uzależ</w:t>
      </w:r>
      <w:r>
        <w:rPr>
          <w:rFonts w:ascii="Calibri" w:eastAsia="Calibri" w:hAnsi="Calibri" w:cs="Calibri"/>
          <w:color w:val="2E75B5"/>
          <w:sz w:val="24"/>
          <w:szCs w:val="24"/>
          <w:lang w:bidi="ar-SA"/>
        </w:rPr>
        <w:t>niona od fluktuacji kursu walut.</w:t>
      </w:r>
    </w:p>
  </w:footnote>
  <w:footnote w:id="5">
    <w:p w14:paraId="3EFB54E7" w14:textId="70F6BBFB" w:rsidR="00E86DEB" w:rsidRPr="00381239" w:rsidRDefault="00E86DEB" w:rsidP="0084023C">
      <w:pPr>
        <w:pStyle w:val="Tekstprzypisudolnego"/>
        <w:tabs>
          <w:tab w:val="left" w:pos="142"/>
        </w:tabs>
        <w:spacing w:after="120"/>
        <w:rPr>
          <w:rFonts w:ascii="Calibri" w:eastAsia="Calibri" w:hAnsi="Calibri" w:cs="Calibri"/>
          <w:color w:val="2E75B5"/>
          <w:sz w:val="24"/>
          <w:szCs w:val="24"/>
          <w:lang w:bidi="ar-SA"/>
        </w:rPr>
      </w:pPr>
      <w:r>
        <w:rPr>
          <w:rStyle w:val="Odwoanieprzypisudolnego"/>
        </w:rPr>
        <w:footnoteRef/>
      </w:r>
      <w:r>
        <w:t xml:space="preserve"> </w:t>
      </w:r>
      <w:r w:rsidRPr="00381239">
        <w:rPr>
          <w:rFonts w:ascii="Calibri" w:eastAsia="Calibri" w:hAnsi="Calibri" w:cs="Calibri"/>
          <w:color w:val="2E75B5"/>
          <w:sz w:val="24"/>
          <w:szCs w:val="24"/>
          <w:lang w:bidi="ar-SA"/>
        </w:rPr>
        <w:t>K</w:t>
      </w:r>
      <w:r>
        <w:rPr>
          <w:rFonts w:ascii="Calibri" w:eastAsia="Calibri" w:hAnsi="Calibri" w:cs="Calibri"/>
          <w:color w:val="2E75B5"/>
          <w:sz w:val="24"/>
          <w:szCs w:val="24"/>
          <w:lang w:bidi="ar-SA"/>
        </w:rPr>
        <w:t>wota wsparcia w zakresie udziału budżetu państwa może ulec zmianie i będzie określona po decyzji Ministerstwa Funduszy i Polityki Regionalnej.</w:t>
      </w:r>
    </w:p>
  </w:footnote>
  <w:footnote w:id="6">
    <w:p w14:paraId="21CF42A9" w14:textId="77777777" w:rsidR="00E86DEB" w:rsidRPr="00F55222" w:rsidRDefault="00E86DEB" w:rsidP="0084023C">
      <w:pPr>
        <w:pBdr>
          <w:top w:val="nil"/>
          <w:left w:val="nil"/>
          <w:bottom w:val="nil"/>
          <w:right w:val="nil"/>
          <w:between w:val="nil"/>
        </w:pBdr>
        <w:spacing w:after="120" w:line="240"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7">
    <w:p w14:paraId="1D23789C" w14:textId="39A4E4D2" w:rsidR="00E86DEB" w:rsidRDefault="00E86DEB" w:rsidP="00760DEB">
      <w:pPr>
        <w:pStyle w:val="Tekstprzypisudolnego"/>
        <w:ind w:left="142" w:hanging="142"/>
      </w:pPr>
      <w:r>
        <w:rPr>
          <w:rStyle w:val="Odwoanieprzypisudolnego"/>
        </w:rPr>
        <w:footnoteRef/>
      </w:r>
      <w:r>
        <w:t xml:space="preserve"> </w:t>
      </w:r>
      <w:r w:rsidRPr="000A56D7">
        <w:rPr>
          <w:rFonts w:asciiTheme="minorHAnsi" w:hAnsiTheme="minorHAnsi" w:cstheme="minorHAnsi"/>
          <w:color w:val="0070C0"/>
          <w:sz w:val="24"/>
          <w:szCs w:val="24"/>
        </w:rPr>
        <w:t>Okres trzech lat liczony jest w sposób ciągły. Dla każdego przypadku przyznania nowej pomocy de minimis należy uwzględnić całkowitą kwotę pomocy de minimis przyznaną w ciągu minionych trzech lat zgodni</w:t>
      </w:r>
      <w:r>
        <w:rPr>
          <w:rFonts w:asciiTheme="minorHAnsi" w:hAnsiTheme="minorHAnsi" w:cstheme="minorHAnsi"/>
          <w:color w:val="0070C0"/>
          <w:sz w:val="24"/>
          <w:szCs w:val="24"/>
        </w:rPr>
        <w:t>e z Rozporządzeniem 2023/2831.</w:t>
      </w:r>
    </w:p>
  </w:footnote>
  <w:footnote w:id="8">
    <w:p w14:paraId="273D19E6" w14:textId="77777777" w:rsidR="00E86DEB" w:rsidRDefault="00E86DEB">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E86DEB" w:rsidRDefault="00E86DEB">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9">
    <w:p w14:paraId="0F9E0673" w14:textId="77777777" w:rsidR="00E86DEB" w:rsidRDefault="00E86DEB">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10">
    <w:p w14:paraId="3C6A1BC1" w14:textId="77777777" w:rsidR="00E86DEB" w:rsidRDefault="00E86DEB">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11">
    <w:p w14:paraId="718366B6" w14:textId="20149CD5" w:rsidR="00E86DEB" w:rsidRDefault="00E86DEB" w:rsidP="0056415E">
      <w:pPr>
        <w:pStyle w:val="Tekstprzypisudolnego"/>
      </w:pPr>
      <w:r>
        <w:rPr>
          <w:rStyle w:val="Odwoanieprzypisudolnego"/>
        </w:rPr>
        <w:footnoteRef/>
      </w:r>
      <w:r>
        <w:t xml:space="preserve"> </w:t>
      </w:r>
      <w:r w:rsidRPr="002B6069">
        <w:rPr>
          <w:rFonts w:ascii="Calibri" w:eastAsia="Calibri" w:hAnsi="Calibri" w:cs="Calibri"/>
          <w:color w:val="2E75B5"/>
          <w:sz w:val="24"/>
          <w:szCs w:val="24"/>
          <w:lang w:bidi="ar-SA"/>
        </w:rPr>
        <w:t>Jeśli dotyczy.</w:t>
      </w:r>
    </w:p>
    <w:p w14:paraId="2249F6D1" w14:textId="16FAB064" w:rsidR="00E86DEB" w:rsidRDefault="00E86DEB">
      <w:pPr>
        <w:pStyle w:val="Tekstprzypisudolnego"/>
      </w:pPr>
    </w:p>
  </w:footnote>
  <w:footnote w:id="12">
    <w:p w14:paraId="4DB79ADF" w14:textId="2EBE2209" w:rsidR="00E86DEB" w:rsidRDefault="00E86DEB">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w:t>
      </w:r>
      <w:r>
        <w:rPr>
          <w:rFonts w:ascii="Calibri" w:eastAsia="Calibri" w:hAnsi="Calibri" w:cs="Calibri"/>
          <w:color w:val="2E75B5"/>
          <w:sz w:val="24"/>
          <w:szCs w:val="24"/>
          <w:lang w:bidi="ar-SA"/>
        </w:rPr>
        <w:t xml:space="preserve"> w procedurach LGD ogłaszającej</w:t>
      </w:r>
      <w:r w:rsidRPr="00FB704B">
        <w:rPr>
          <w:rFonts w:ascii="Calibri" w:eastAsia="Calibri" w:hAnsi="Calibri" w:cs="Calibri"/>
          <w:color w:val="2E75B5"/>
          <w:sz w:val="24"/>
          <w:szCs w:val="24"/>
          <w:lang w:bidi="ar-SA"/>
        </w:rPr>
        <w:t xml:space="preserve"> nabór</w:t>
      </w:r>
      <w:r>
        <w:rPr>
          <w:rFonts w:ascii="Calibri" w:eastAsia="Calibri" w:hAnsi="Calibri" w:cs="Calibri"/>
          <w:color w:val="2E75B5"/>
          <w:sz w:val="24"/>
          <w:szCs w:val="24"/>
          <w:lang w:bidi="ar-SA"/>
        </w:rPr>
        <w:t>.</w:t>
      </w:r>
    </w:p>
  </w:footnote>
  <w:footnote w:id="13">
    <w:p w14:paraId="17BD3C19" w14:textId="77777777" w:rsidR="00E86DEB" w:rsidRDefault="00E86DEB">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EF9A" w14:textId="77777777" w:rsidR="00E86DEB" w:rsidRDefault="00E86DEB">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1"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1"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2"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8D390A"/>
    <w:multiLevelType w:val="hybridMultilevel"/>
    <w:tmpl w:val="78A4B3D8"/>
    <w:lvl w:ilvl="0" w:tplc="3C36710C">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7"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18"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19"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2"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5"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9"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0"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47C47282"/>
    <w:multiLevelType w:val="hybridMultilevel"/>
    <w:tmpl w:val="64686002"/>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5"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6"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54C25951"/>
    <w:multiLevelType w:val="hybridMultilevel"/>
    <w:tmpl w:val="64CEAAC4"/>
    <w:lvl w:ilvl="0" w:tplc="EC7C19A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1"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3"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5"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7"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23F1A2D"/>
    <w:multiLevelType w:val="multilevel"/>
    <w:tmpl w:val="A2C6F432"/>
    <w:lvl w:ilvl="0">
      <w:start w:val="1"/>
      <w:numFmt w:val="lowerLetter"/>
      <w:lvlText w:val="%1)"/>
      <w:lvlJc w:val="left"/>
      <w:pPr>
        <w:ind w:left="720" w:hanging="360"/>
      </w:pPr>
      <w:rPr>
        <w:rFonts w:hint="default"/>
      </w:rPr>
    </w:lvl>
    <w:lvl w:ilvl="1">
      <w:start w:val="4"/>
      <w:numFmt w:val="decimal"/>
      <w:lvlText w:val="%2."/>
      <w:lvlJc w:val="left"/>
      <w:pPr>
        <w:ind w:left="786" w:hanging="360"/>
      </w:pPr>
      <w:rPr>
        <w:rFonts w:hint="default"/>
        <w:b w:val="0"/>
        <w:i w:val="0"/>
        <w:u w:val="none"/>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0"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3"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4"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A776727"/>
    <w:multiLevelType w:val="hybridMultilevel"/>
    <w:tmpl w:val="F6D86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3"/>
  </w:num>
  <w:num w:numId="2">
    <w:abstractNumId w:val="39"/>
  </w:num>
  <w:num w:numId="3">
    <w:abstractNumId w:val="15"/>
  </w:num>
  <w:num w:numId="4">
    <w:abstractNumId w:val="20"/>
  </w:num>
  <w:num w:numId="5">
    <w:abstractNumId w:val="38"/>
  </w:num>
  <w:num w:numId="6">
    <w:abstractNumId w:val="57"/>
  </w:num>
  <w:num w:numId="7">
    <w:abstractNumId w:val="43"/>
  </w:num>
  <w:num w:numId="8">
    <w:abstractNumId w:val="30"/>
  </w:num>
  <w:num w:numId="9">
    <w:abstractNumId w:val="45"/>
  </w:num>
  <w:num w:numId="10">
    <w:abstractNumId w:val="67"/>
  </w:num>
  <w:num w:numId="11">
    <w:abstractNumId w:val="40"/>
  </w:num>
  <w:num w:numId="12">
    <w:abstractNumId w:val="42"/>
  </w:num>
  <w:num w:numId="13">
    <w:abstractNumId w:val="64"/>
  </w:num>
  <w:num w:numId="14">
    <w:abstractNumId w:val="48"/>
  </w:num>
  <w:num w:numId="15">
    <w:abstractNumId w:val="37"/>
  </w:num>
  <w:num w:numId="16">
    <w:abstractNumId w:val="60"/>
  </w:num>
  <w:num w:numId="17">
    <w:abstractNumId w:val="33"/>
  </w:num>
  <w:num w:numId="18">
    <w:abstractNumId w:val="16"/>
  </w:num>
  <w:num w:numId="19">
    <w:abstractNumId w:val="75"/>
  </w:num>
  <w:num w:numId="20">
    <w:abstractNumId w:val="3"/>
  </w:num>
  <w:num w:numId="21">
    <w:abstractNumId w:val="72"/>
  </w:num>
  <w:num w:numId="22">
    <w:abstractNumId w:val="65"/>
  </w:num>
  <w:num w:numId="23">
    <w:abstractNumId w:val="51"/>
  </w:num>
  <w:num w:numId="24">
    <w:abstractNumId w:val="4"/>
  </w:num>
  <w:num w:numId="25">
    <w:abstractNumId w:val="41"/>
  </w:num>
  <w:num w:numId="26">
    <w:abstractNumId w:val="17"/>
  </w:num>
  <w:num w:numId="27">
    <w:abstractNumId w:val="61"/>
  </w:num>
  <w:num w:numId="28">
    <w:abstractNumId w:val="22"/>
  </w:num>
  <w:num w:numId="29">
    <w:abstractNumId w:val="58"/>
  </w:num>
  <w:num w:numId="30">
    <w:abstractNumId w:val="5"/>
  </w:num>
  <w:num w:numId="31">
    <w:abstractNumId w:val="55"/>
  </w:num>
  <w:num w:numId="32">
    <w:abstractNumId w:val="8"/>
  </w:num>
  <w:num w:numId="33">
    <w:abstractNumId w:val="27"/>
  </w:num>
  <w:num w:numId="34">
    <w:abstractNumId w:val="9"/>
  </w:num>
  <w:num w:numId="35">
    <w:abstractNumId w:val="77"/>
  </w:num>
  <w:num w:numId="36">
    <w:abstractNumId w:val="52"/>
  </w:num>
  <w:num w:numId="37">
    <w:abstractNumId w:val="68"/>
  </w:num>
  <w:num w:numId="38">
    <w:abstractNumId w:val="66"/>
  </w:num>
  <w:num w:numId="39">
    <w:abstractNumId w:val="18"/>
  </w:num>
  <w:num w:numId="40">
    <w:abstractNumId w:val="31"/>
  </w:num>
  <w:num w:numId="41">
    <w:abstractNumId w:val="28"/>
  </w:num>
  <w:num w:numId="42">
    <w:abstractNumId w:val="24"/>
  </w:num>
  <w:num w:numId="43">
    <w:abstractNumId w:val="21"/>
  </w:num>
  <w:num w:numId="44">
    <w:abstractNumId w:val="13"/>
  </w:num>
  <w:num w:numId="45">
    <w:abstractNumId w:val="10"/>
  </w:num>
  <w:num w:numId="46">
    <w:abstractNumId w:val="63"/>
  </w:num>
  <w:num w:numId="47">
    <w:abstractNumId w:val="23"/>
  </w:num>
  <w:num w:numId="48">
    <w:abstractNumId w:val="32"/>
  </w:num>
  <w:num w:numId="49">
    <w:abstractNumId w:val="54"/>
  </w:num>
  <w:num w:numId="50">
    <w:abstractNumId w:val="11"/>
  </w:num>
  <w:num w:numId="51">
    <w:abstractNumId w:val="0"/>
  </w:num>
  <w:num w:numId="52">
    <w:abstractNumId w:val="29"/>
  </w:num>
  <w:num w:numId="53">
    <w:abstractNumId w:val="56"/>
  </w:num>
  <w:num w:numId="54">
    <w:abstractNumId w:val="70"/>
  </w:num>
  <w:num w:numId="55">
    <w:abstractNumId w:val="7"/>
  </w:num>
  <w:num w:numId="56">
    <w:abstractNumId w:val="74"/>
  </w:num>
  <w:num w:numId="57">
    <w:abstractNumId w:val="50"/>
  </w:num>
  <w:num w:numId="58">
    <w:abstractNumId w:val="49"/>
  </w:num>
  <w:num w:numId="59">
    <w:abstractNumId w:val="36"/>
  </w:num>
  <w:num w:numId="60">
    <w:abstractNumId w:val="12"/>
  </w:num>
  <w:num w:numId="61">
    <w:abstractNumId w:val="19"/>
  </w:num>
  <w:num w:numId="62">
    <w:abstractNumId w:val="1"/>
  </w:num>
  <w:num w:numId="63">
    <w:abstractNumId w:val="2"/>
  </w:num>
  <w:num w:numId="64">
    <w:abstractNumId w:val="25"/>
  </w:num>
  <w:num w:numId="65">
    <w:abstractNumId w:val="53"/>
  </w:num>
  <w:num w:numId="66">
    <w:abstractNumId w:val="6"/>
  </w:num>
  <w:num w:numId="67">
    <w:abstractNumId w:val="26"/>
  </w:num>
  <w:num w:numId="68">
    <w:abstractNumId w:val="59"/>
  </w:num>
  <w:num w:numId="69">
    <w:abstractNumId w:val="62"/>
  </w:num>
  <w:num w:numId="70">
    <w:abstractNumId w:val="46"/>
  </w:num>
  <w:num w:numId="71">
    <w:abstractNumId w:val="71"/>
  </w:num>
  <w:num w:numId="72">
    <w:abstractNumId w:val="76"/>
  </w:num>
  <w:num w:numId="73">
    <w:abstractNumId w:val="14"/>
  </w:num>
  <w:num w:numId="74">
    <w:abstractNumId w:val="35"/>
  </w:num>
  <w:num w:numId="75">
    <w:abstractNumId w:val="34"/>
  </w:num>
  <w:num w:numId="76">
    <w:abstractNumId w:val="47"/>
  </w:num>
  <w:num w:numId="77">
    <w:abstractNumId w:val="69"/>
  </w:num>
  <w:num w:numId="78">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A9"/>
    <w:rsid w:val="00005818"/>
    <w:rsid w:val="000127FF"/>
    <w:rsid w:val="00024DF3"/>
    <w:rsid w:val="00026747"/>
    <w:rsid w:val="00036256"/>
    <w:rsid w:val="00041DF7"/>
    <w:rsid w:val="0006498E"/>
    <w:rsid w:val="000675CD"/>
    <w:rsid w:val="00070B37"/>
    <w:rsid w:val="00075A9F"/>
    <w:rsid w:val="00081730"/>
    <w:rsid w:val="00086F9E"/>
    <w:rsid w:val="00093569"/>
    <w:rsid w:val="00096DE4"/>
    <w:rsid w:val="000A1839"/>
    <w:rsid w:val="000A6820"/>
    <w:rsid w:val="000A68AB"/>
    <w:rsid w:val="000B1C45"/>
    <w:rsid w:val="000B538C"/>
    <w:rsid w:val="000D0EFE"/>
    <w:rsid w:val="000E2058"/>
    <w:rsid w:val="000E675B"/>
    <w:rsid w:val="001041CC"/>
    <w:rsid w:val="001226A7"/>
    <w:rsid w:val="00130C90"/>
    <w:rsid w:val="001355C3"/>
    <w:rsid w:val="00143EC2"/>
    <w:rsid w:val="00144F02"/>
    <w:rsid w:val="00150DB0"/>
    <w:rsid w:val="00151DAF"/>
    <w:rsid w:val="00152672"/>
    <w:rsid w:val="00162CE7"/>
    <w:rsid w:val="00164806"/>
    <w:rsid w:val="0017335D"/>
    <w:rsid w:val="00182415"/>
    <w:rsid w:val="001A5D99"/>
    <w:rsid w:val="001B2193"/>
    <w:rsid w:val="001B4934"/>
    <w:rsid w:val="001E5671"/>
    <w:rsid w:val="001E7DC2"/>
    <w:rsid w:val="002070A9"/>
    <w:rsid w:val="00207449"/>
    <w:rsid w:val="00216BE1"/>
    <w:rsid w:val="00250953"/>
    <w:rsid w:val="00265516"/>
    <w:rsid w:val="00267762"/>
    <w:rsid w:val="00270F74"/>
    <w:rsid w:val="0028233A"/>
    <w:rsid w:val="002846F0"/>
    <w:rsid w:val="00286856"/>
    <w:rsid w:val="0029127E"/>
    <w:rsid w:val="0029639B"/>
    <w:rsid w:val="00297C89"/>
    <w:rsid w:val="002A07B0"/>
    <w:rsid w:val="002B6069"/>
    <w:rsid w:val="002C12A0"/>
    <w:rsid w:val="002C5E9D"/>
    <w:rsid w:val="002D203A"/>
    <w:rsid w:val="002E0A9A"/>
    <w:rsid w:val="002F20F6"/>
    <w:rsid w:val="003461D4"/>
    <w:rsid w:val="0034774F"/>
    <w:rsid w:val="00354591"/>
    <w:rsid w:val="00354DDE"/>
    <w:rsid w:val="00373746"/>
    <w:rsid w:val="00381239"/>
    <w:rsid w:val="00385532"/>
    <w:rsid w:val="003921F5"/>
    <w:rsid w:val="003A49D4"/>
    <w:rsid w:val="003B4ED5"/>
    <w:rsid w:val="003C3B8D"/>
    <w:rsid w:val="003C55BE"/>
    <w:rsid w:val="003D3F44"/>
    <w:rsid w:val="003E0A0E"/>
    <w:rsid w:val="003E6F34"/>
    <w:rsid w:val="003F428F"/>
    <w:rsid w:val="003F657D"/>
    <w:rsid w:val="004005C6"/>
    <w:rsid w:val="004121AC"/>
    <w:rsid w:val="00414859"/>
    <w:rsid w:val="004349D9"/>
    <w:rsid w:val="004358B9"/>
    <w:rsid w:val="0044169B"/>
    <w:rsid w:val="00451B29"/>
    <w:rsid w:val="004536BC"/>
    <w:rsid w:val="00453B35"/>
    <w:rsid w:val="0046154A"/>
    <w:rsid w:val="00463CD9"/>
    <w:rsid w:val="00464C0F"/>
    <w:rsid w:val="0047583F"/>
    <w:rsid w:val="00476046"/>
    <w:rsid w:val="004A016C"/>
    <w:rsid w:val="004A17C8"/>
    <w:rsid w:val="004A2400"/>
    <w:rsid w:val="004B3385"/>
    <w:rsid w:val="004B4D09"/>
    <w:rsid w:val="004B5C5B"/>
    <w:rsid w:val="004C782B"/>
    <w:rsid w:val="004D241E"/>
    <w:rsid w:val="004E3730"/>
    <w:rsid w:val="004F3A63"/>
    <w:rsid w:val="004F4545"/>
    <w:rsid w:val="004F5915"/>
    <w:rsid w:val="00501C26"/>
    <w:rsid w:val="0050510E"/>
    <w:rsid w:val="00510D0F"/>
    <w:rsid w:val="00517BCF"/>
    <w:rsid w:val="00526F4E"/>
    <w:rsid w:val="00536B46"/>
    <w:rsid w:val="00541518"/>
    <w:rsid w:val="005461C3"/>
    <w:rsid w:val="00552905"/>
    <w:rsid w:val="00563941"/>
    <w:rsid w:val="0056415E"/>
    <w:rsid w:val="0057192B"/>
    <w:rsid w:val="0057363F"/>
    <w:rsid w:val="00583D15"/>
    <w:rsid w:val="00593888"/>
    <w:rsid w:val="005A22B4"/>
    <w:rsid w:val="005C2011"/>
    <w:rsid w:val="005D092B"/>
    <w:rsid w:val="0060347A"/>
    <w:rsid w:val="006059DF"/>
    <w:rsid w:val="00611921"/>
    <w:rsid w:val="00611B5C"/>
    <w:rsid w:val="00616386"/>
    <w:rsid w:val="00627D7E"/>
    <w:rsid w:val="00630970"/>
    <w:rsid w:val="006442AE"/>
    <w:rsid w:val="00646B44"/>
    <w:rsid w:val="00646BC9"/>
    <w:rsid w:val="00646E05"/>
    <w:rsid w:val="0064700B"/>
    <w:rsid w:val="006629FA"/>
    <w:rsid w:val="006732B8"/>
    <w:rsid w:val="00673C7A"/>
    <w:rsid w:val="00687803"/>
    <w:rsid w:val="00687FEB"/>
    <w:rsid w:val="006906EC"/>
    <w:rsid w:val="00696AB3"/>
    <w:rsid w:val="006A7E69"/>
    <w:rsid w:val="006B270E"/>
    <w:rsid w:val="006B7EF9"/>
    <w:rsid w:val="006C25F7"/>
    <w:rsid w:val="006C7970"/>
    <w:rsid w:val="006E2123"/>
    <w:rsid w:val="006F5CC9"/>
    <w:rsid w:val="00717E6D"/>
    <w:rsid w:val="007205C7"/>
    <w:rsid w:val="00730608"/>
    <w:rsid w:val="00740F91"/>
    <w:rsid w:val="00746A2F"/>
    <w:rsid w:val="00760DEB"/>
    <w:rsid w:val="0076416B"/>
    <w:rsid w:val="0076579E"/>
    <w:rsid w:val="00765C58"/>
    <w:rsid w:val="00766386"/>
    <w:rsid w:val="00771681"/>
    <w:rsid w:val="00774D0D"/>
    <w:rsid w:val="00790B48"/>
    <w:rsid w:val="007918C0"/>
    <w:rsid w:val="00793ABE"/>
    <w:rsid w:val="00795D4F"/>
    <w:rsid w:val="007A051B"/>
    <w:rsid w:val="007C5C32"/>
    <w:rsid w:val="007C7D29"/>
    <w:rsid w:val="007D42D8"/>
    <w:rsid w:val="007E0F2B"/>
    <w:rsid w:val="007E10D7"/>
    <w:rsid w:val="007F11D5"/>
    <w:rsid w:val="007F1813"/>
    <w:rsid w:val="00803E19"/>
    <w:rsid w:val="00807F88"/>
    <w:rsid w:val="00822A6F"/>
    <w:rsid w:val="008279A3"/>
    <w:rsid w:val="0084023C"/>
    <w:rsid w:val="00840480"/>
    <w:rsid w:val="00851FDF"/>
    <w:rsid w:val="00852F05"/>
    <w:rsid w:val="0086699B"/>
    <w:rsid w:val="00884E0E"/>
    <w:rsid w:val="00886CD9"/>
    <w:rsid w:val="00892FA3"/>
    <w:rsid w:val="0089545D"/>
    <w:rsid w:val="008961EB"/>
    <w:rsid w:val="00896A27"/>
    <w:rsid w:val="008A567D"/>
    <w:rsid w:val="008A7757"/>
    <w:rsid w:val="008A7791"/>
    <w:rsid w:val="008B2F67"/>
    <w:rsid w:val="008C07F1"/>
    <w:rsid w:val="008E0A9A"/>
    <w:rsid w:val="009023CD"/>
    <w:rsid w:val="00911543"/>
    <w:rsid w:val="00920671"/>
    <w:rsid w:val="00924B74"/>
    <w:rsid w:val="00924E40"/>
    <w:rsid w:val="00940842"/>
    <w:rsid w:val="00941E35"/>
    <w:rsid w:val="00951FF8"/>
    <w:rsid w:val="00956940"/>
    <w:rsid w:val="00966490"/>
    <w:rsid w:val="009701D3"/>
    <w:rsid w:val="00974EE4"/>
    <w:rsid w:val="00977CF7"/>
    <w:rsid w:val="00980D2B"/>
    <w:rsid w:val="009975E6"/>
    <w:rsid w:val="00997F4D"/>
    <w:rsid w:val="009A2F41"/>
    <w:rsid w:val="009A5872"/>
    <w:rsid w:val="009A709A"/>
    <w:rsid w:val="009B6923"/>
    <w:rsid w:val="009C0678"/>
    <w:rsid w:val="009C53BE"/>
    <w:rsid w:val="009E2555"/>
    <w:rsid w:val="009E4D69"/>
    <w:rsid w:val="009E5BC5"/>
    <w:rsid w:val="009F5D58"/>
    <w:rsid w:val="00A0247E"/>
    <w:rsid w:val="00A0654D"/>
    <w:rsid w:val="00A136DB"/>
    <w:rsid w:val="00A13982"/>
    <w:rsid w:val="00A15DFB"/>
    <w:rsid w:val="00A32B28"/>
    <w:rsid w:val="00A46B9B"/>
    <w:rsid w:val="00A56E2F"/>
    <w:rsid w:val="00A623C6"/>
    <w:rsid w:val="00A6289C"/>
    <w:rsid w:val="00A727BB"/>
    <w:rsid w:val="00A7432C"/>
    <w:rsid w:val="00A7707C"/>
    <w:rsid w:val="00A8554F"/>
    <w:rsid w:val="00A87167"/>
    <w:rsid w:val="00A90C94"/>
    <w:rsid w:val="00A9100F"/>
    <w:rsid w:val="00AA75CE"/>
    <w:rsid w:val="00AB57B0"/>
    <w:rsid w:val="00AE4FE9"/>
    <w:rsid w:val="00AF0BC1"/>
    <w:rsid w:val="00AF1A2F"/>
    <w:rsid w:val="00B108A1"/>
    <w:rsid w:val="00B2246A"/>
    <w:rsid w:val="00B3240E"/>
    <w:rsid w:val="00B32D3E"/>
    <w:rsid w:val="00B3551D"/>
    <w:rsid w:val="00B36630"/>
    <w:rsid w:val="00B422C9"/>
    <w:rsid w:val="00B43472"/>
    <w:rsid w:val="00B52D11"/>
    <w:rsid w:val="00B53DD0"/>
    <w:rsid w:val="00B62119"/>
    <w:rsid w:val="00B643B7"/>
    <w:rsid w:val="00B80B20"/>
    <w:rsid w:val="00B80DF1"/>
    <w:rsid w:val="00B83753"/>
    <w:rsid w:val="00B83A71"/>
    <w:rsid w:val="00B9037B"/>
    <w:rsid w:val="00BB2360"/>
    <w:rsid w:val="00BB65B9"/>
    <w:rsid w:val="00BC12CA"/>
    <w:rsid w:val="00BC4974"/>
    <w:rsid w:val="00BE6A05"/>
    <w:rsid w:val="00BE78DC"/>
    <w:rsid w:val="00BF3527"/>
    <w:rsid w:val="00BF5126"/>
    <w:rsid w:val="00C12D04"/>
    <w:rsid w:val="00C145D3"/>
    <w:rsid w:val="00C20F8F"/>
    <w:rsid w:val="00C23A87"/>
    <w:rsid w:val="00C240C2"/>
    <w:rsid w:val="00C27345"/>
    <w:rsid w:val="00C414BA"/>
    <w:rsid w:val="00C41B5F"/>
    <w:rsid w:val="00C50229"/>
    <w:rsid w:val="00C5636B"/>
    <w:rsid w:val="00C632C9"/>
    <w:rsid w:val="00C75598"/>
    <w:rsid w:val="00C80E35"/>
    <w:rsid w:val="00C87FA6"/>
    <w:rsid w:val="00C93ACB"/>
    <w:rsid w:val="00C95D38"/>
    <w:rsid w:val="00CA01E6"/>
    <w:rsid w:val="00CA34F5"/>
    <w:rsid w:val="00CA71C4"/>
    <w:rsid w:val="00CA75EF"/>
    <w:rsid w:val="00CC1C30"/>
    <w:rsid w:val="00CD2131"/>
    <w:rsid w:val="00CD5B57"/>
    <w:rsid w:val="00CE203A"/>
    <w:rsid w:val="00CF261E"/>
    <w:rsid w:val="00CF58F5"/>
    <w:rsid w:val="00CF5BD2"/>
    <w:rsid w:val="00CF6610"/>
    <w:rsid w:val="00D223B2"/>
    <w:rsid w:val="00D26A1A"/>
    <w:rsid w:val="00D27041"/>
    <w:rsid w:val="00D34E43"/>
    <w:rsid w:val="00D369DB"/>
    <w:rsid w:val="00D37F8F"/>
    <w:rsid w:val="00D5239C"/>
    <w:rsid w:val="00D574CF"/>
    <w:rsid w:val="00D65492"/>
    <w:rsid w:val="00D76482"/>
    <w:rsid w:val="00D83615"/>
    <w:rsid w:val="00D908FD"/>
    <w:rsid w:val="00DB7069"/>
    <w:rsid w:val="00DC048D"/>
    <w:rsid w:val="00DC3743"/>
    <w:rsid w:val="00DD69C1"/>
    <w:rsid w:val="00DE6292"/>
    <w:rsid w:val="00DF5E6C"/>
    <w:rsid w:val="00E02E97"/>
    <w:rsid w:val="00E03B2C"/>
    <w:rsid w:val="00E060B6"/>
    <w:rsid w:val="00E07877"/>
    <w:rsid w:val="00E1438D"/>
    <w:rsid w:val="00E203C4"/>
    <w:rsid w:val="00E234BE"/>
    <w:rsid w:val="00E251C9"/>
    <w:rsid w:val="00E25B66"/>
    <w:rsid w:val="00E26433"/>
    <w:rsid w:val="00E36C4D"/>
    <w:rsid w:val="00E44A96"/>
    <w:rsid w:val="00E51160"/>
    <w:rsid w:val="00E536D6"/>
    <w:rsid w:val="00E75C6C"/>
    <w:rsid w:val="00E80584"/>
    <w:rsid w:val="00E8198B"/>
    <w:rsid w:val="00E85634"/>
    <w:rsid w:val="00E86DEB"/>
    <w:rsid w:val="00EA1A23"/>
    <w:rsid w:val="00EB3FB4"/>
    <w:rsid w:val="00EE5A50"/>
    <w:rsid w:val="00EF0D9C"/>
    <w:rsid w:val="00EF27C8"/>
    <w:rsid w:val="00F103D2"/>
    <w:rsid w:val="00F11246"/>
    <w:rsid w:val="00F15AC6"/>
    <w:rsid w:val="00F166FE"/>
    <w:rsid w:val="00F22096"/>
    <w:rsid w:val="00F27987"/>
    <w:rsid w:val="00F37B5C"/>
    <w:rsid w:val="00F43CB7"/>
    <w:rsid w:val="00F50483"/>
    <w:rsid w:val="00F5321A"/>
    <w:rsid w:val="00F55222"/>
    <w:rsid w:val="00F55423"/>
    <w:rsid w:val="00F64800"/>
    <w:rsid w:val="00F6661C"/>
    <w:rsid w:val="00F67716"/>
    <w:rsid w:val="00F909A7"/>
    <w:rsid w:val="00FA0392"/>
    <w:rsid w:val="00FA6453"/>
    <w:rsid w:val="00FB156C"/>
    <w:rsid w:val="00FB22F3"/>
    <w:rsid w:val="00FB704B"/>
    <w:rsid w:val="00FC234B"/>
    <w:rsid w:val="00FD0484"/>
    <w:rsid w:val="00FD46A8"/>
    <w:rsid w:val="00FE6BBF"/>
    <w:rsid w:val="00FF0202"/>
    <w:rsid w:val="00FF0461"/>
    <w:rsid w:val="00FF6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mailto:ocenalgd@umww.pl" TargetMode="External"/><Relationship Id="rId3" Type="http://schemas.openxmlformats.org/officeDocument/2006/relationships/numbering" Target="numbering.xml"/><Relationship Id="rId21" Type="http://schemas.openxmlformats.org/officeDocument/2006/relationships/hyperlink" Target="https://www.gov.pl/web/uzp/pakiet-dobrych-praktyk-w-zakresie-spolecznych-i-srodowiskowych-kryteriow-oceny-ofert" TargetMode="Externa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wielkopolska@nasza.barycz.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https://lsi2021.wielkopolskie.p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pl.wikipedia.org/wiki/Prawa_cz%C5%82owieka" TargetMode="External"/><Relationship Id="rId19" Type="http://schemas.openxmlformats.org/officeDocument/2006/relationships/hyperlink" Target="mailto:koordynator.kp@umww.pl" TargetMode="Externa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AC3A86-0153-49ED-98D4-782B472A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15024</Words>
  <Characters>90146</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esnażyk</cp:lastModifiedBy>
  <cp:revision>4</cp:revision>
  <cp:lastPrinted>2025-03-24T10:36:00Z</cp:lastPrinted>
  <dcterms:created xsi:type="dcterms:W3CDTF">2025-03-24T10:33:00Z</dcterms:created>
  <dcterms:modified xsi:type="dcterms:W3CDTF">2025-03-24T10:37:00Z</dcterms:modified>
</cp:coreProperties>
</file>